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0DCD9" w14:textId="0680336A" w:rsidR="00687EA3" w:rsidRDefault="00687EA3" w:rsidP="00EB728F">
      <w:pPr>
        <w:ind w:left="630" w:firstLine="9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14AC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CHECKLIST OF REQUIREMENTS FOR REGISTRATION OF </w:t>
      </w:r>
      <w:r w:rsidR="008033BE" w:rsidRPr="00914ACD">
        <w:rPr>
          <w:rFonts w:asciiTheme="minorHAnsi" w:hAnsiTheme="minorHAnsi" w:cstheme="minorHAnsi"/>
          <w:b/>
          <w:bCs/>
          <w:color w:val="000000"/>
          <w:sz w:val="22"/>
          <w:szCs w:val="22"/>
        </w:rPr>
        <w:t>NEW MEMBERS</w:t>
      </w:r>
      <w:r w:rsidR="00BC6C2A" w:rsidRPr="00914AC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EB728F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–</w:t>
      </w:r>
      <w:r w:rsidR="00BC6C2A" w:rsidRPr="00914AC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CF3C3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PARTNERSHIP FIRM</w:t>
      </w:r>
    </w:p>
    <w:p w14:paraId="46D36CB8" w14:textId="77777777" w:rsidR="00EB728F" w:rsidRPr="00914ACD" w:rsidRDefault="00EB728F" w:rsidP="00EB728F">
      <w:pPr>
        <w:ind w:left="630" w:firstLine="9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B34A2A" w:rsidRPr="00914ACD" w14:paraId="76A7CE8F" w14:textId="77777777" w:rsidTr="0018704F">
        <w:trPr>
          <w:trHeight w:val="17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5559D" w14:textId="77777777" w:rsidR="00B34A2A" w:rsidRPr="00914ACD" w:rsidRDefault="00B34A2A" w:rsidP="0055549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Sr.</w:t>
            </w:r>
          </w:p>
        </w:tc>
        <w:tc>
          <w:tcPr>
            <w:tcW w:w="8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2746" w14:textId="77777777" w:rsidR="00B34A2A" w:rsidRPr="00914ACD" w:rsidRDefault="00B34A2A" w:rsidP="00687E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98DF5" w14:textId="77777777" w:rsidR="00B34A2A" w:rsidRPr="00914ACD" w:rsidRDefault="00B34A2A" w:rsidP="00B34A2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Tick the box </w:t>
            </w:r>
          </w:p>
        </w:tc>
      </w:tr>
      <w:tr w:rsidR="00B34A2A" w:rsidRPr="00914ACD" w14:paraId="78616A2D" w14:textId="7777777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4CFF" w14:textId="77777777" w:rsidR="00B34A2A" w:rsidRPr="00914ACD" w:rsidRDefault="00B34A2A" w:rsidP="00B34A2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8EA7" w14:textId="77777777" w:rsidR="00B34A2A" w:rsidRPr="00914ACD" w:rsidRDefault="00B34A2A" w:rsidP="005F67C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78978" w14:textId="77777777" w:rsidR="00B34A2A" w:rsidRPr="00914ACD" w:rsidRDefault="00B34A2A" w:rsidP="0056715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14F9" w:rsidRPr="00914ACD" w14:paraId="49C85FE0" w14:textId="77777777" w:rsidTr="00B34A2A">
        <w:trPr>
          <w:trHeight w:val="260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396D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8CB0A" w14:textId="036F30CA" w:rsidR="00A014F9" w:rsidRPr="00914ACD" w:rsidRDefault="00A014F9" w:rsidP="00A014F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To be given on </w:t>
            </w:r>
            <w:proofErr w:type="gramStart"/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letter-head</w:t>
            </w:r>
            <w:proofErr w:type="gramEnd"/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of the applicant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1FA34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14F9" w:rsidRPr="00914ACD" w14:paraId="4A751677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33948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95F96" w14:textId="72E396C4" w:rsidR="00A014F9" w:rsidRPr="00914ACD" w:rsidRDefault="00A014F9" w:rsidP="00A014F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Each page of the form/ annexures attached thereto to be duly stamped and signed by the Designated Partners /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authorised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signatories.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44F4EE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14F9" w:rsidRPr="00914ACD" w14:paraId="4BC8F6BD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C26E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E985A" w14:textId="63ED9FDC" w:rsidR="00A014F9" w:rsidRPr="00914ACD" w:rsidRDefault="00A014F9" w:rsidP="00A014F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If any information is not applicable, "Not applicable/N/A" to be mentioned.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779CD9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0563" w:rsidRPr="00914ACD" w14:paraId="4B2450D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E9C8E" w14:textId="77777777" w:rsidR="00570563" w:rsidRPr="00914ACD" w:rsidRDefault="00570563" w:rsidP="004C7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E302" w14:textId="77777777" w:rsidR="00570563" w:rsidRPr="00914ACD" w:rsidRDefault="00570563" w:rsidP="00B2081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97B19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32C3064E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167B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4660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Application form for registration - Form A /AD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949C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14765AF8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ABE2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FFD3A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To be given on plain paper.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28B49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7B8FEA98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A1B4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44669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Each page should be signed and stamped by authorized signatories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E2A0B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14CB0B3D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7BA22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CA05E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Declaration of the trading member and the Recommendation of the Exchange should be on the same page.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0ECD9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47F2FB1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E4CC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84472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Date of admission to Membership should be left blank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69730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5F52C03E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1F83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DC33A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Form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A to be provided for trading membership and Form AD for clearing membership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74B5B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3CAA0B06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5F0BB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E01E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2C2DA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6EE0BF1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5B93F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9E72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Form H2 - Additional information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B5F39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5BE13484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7D5E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958FD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To be given on plain paper.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7B395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72BB48F3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8A08A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3C041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Each page should be stamped and signed by the 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authorised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signatories.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3233A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1B68F19C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A8D2A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3389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Declaration of the trading member and the Certification of the Exchange should be on the same page.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40036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288930F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9A6EB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5685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In point no. 1. Name of the Stock Exchange should be mentioned as ‘National Stock Exchange of India Ltd.’.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4FB4A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042C229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7F023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2CFB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Point no. 2b should be left blank.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E70DA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70D3454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84BC2" w14:textId="77777777" w:rsidR="00570563" w:rsidRPr="00914ACD" w:rsidRDefault="00570563" w:rsidP="006A35B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F14D7" w14:textId="77777777" w:rsidR="00570563" w:rsidRPr="00914ACD" w:rsidRDefault="00570563" w:rsidP="006A35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Date of admission to Membership of the Stock Exchange should be kept blank.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F3AE5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70563" w:rsidRPr="00914ACD" w14:paraId="6A097ED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55F6D" w14:textId="77777777" w:rsidR="00570563" w:rsidRPr="00914ACD" w:rsidRDefault="00570563" w:rsidP="004C78F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C012" w14:textId="77777777" w:rsidR="00570563" w:rsidRPr="00914ACD" w:rsidRDefault="00570563" w:rsidP="00B2081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76CE6" w14:textId="77777777" w:rsidR="00570563" w:rsidRPr="00914ACD" w:rsidRDefault="00570563" w:rsidP="005F67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914ACD" w14:paraId="5B412B91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48675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E364" w14:textId="1E018F38" w:rsidR="001052EB" w:rsidRPr="00914ACD" w:rsidRDefault="001052EB" w:rsidP="001052E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Networth</w:t>
            </w:r>
            <w:proofErr w:type="spellEnd"/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Certificate certified by Practicing Chartered Accountant</w:t>
            </w:r>
            <w:r w:rsidR="00D5565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(PCA)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E1F3D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914ACD" w14:paraId="1A13A41D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53A8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1ADD5" w14:textId="77777777" w:rsidR="001052EB" w:rsidRPr="00914ACD" w:rsidRDefault="001052EB" w:rsidP="00105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To be given as per the format prescribed by the Exchange</w:t>
            </w:r>
          </w:p>
          <w:p w14:paraId="2436A869" w14:textId="77777777" w:rsidR="001052EB" w:rsidRPr="00914ACD" w:rsidRDefault="001052EB" w:rsidP="001052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   - As per L.C. Gupta 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networth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computation</w:t>
            </w:r>
          </w:p>
          <w:p w14:paraId="75634924" w14:textId="5FE78A6D" w:rsidR="001052EB" w:rsidRPr="00914ACD" w:rsidRDefault="001052EB" w:rsidP="001052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   -If the applicant is regulated by sectoral regulator other than SEBI, the 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networth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may be computed in the manner as specified by such sectoral regulator.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9E6AE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14F9" w:rsidRPr="00914ACD" w14:paraId="147D1578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C98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4F09" w14:textId="7BFE890B" w:rsidR="00A014F9" w:rsidRPr="00914ACD" w:rsidRDefault="00A014F9" w:rsidP="00A014F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The figures reported in Computation of net worth should tally with the relevant figures as reported in the Audited Financial Statements. </w:t>
            </w:r>
            <w:r w:rsidRPr="004919F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{Date of Financial Statements should not older than 6 months from the date of submission of the application}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9E403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14F9" w:rsidRPr="00914ACD" w14:paraId="215B3B8C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4FEC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D479" w14:textId="17F8417D" w:rsidR="00A014F9" w:rsidRPr="00914ACD" w:rsidRDefault="00A014F9" w:rsidP="00A014F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The certification of the PCA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6E139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14F9" w:rsidRPr="00914ACD" w14:paraId="4BD78483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83CA8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DF30A" w14:textId="39F54834" w:rsidR="00A014F9" w:rsidRPr="00914ACD" w:rsidRDefault="00A014F9" w:rsidP="00A014F9">
            <w:pPr>
              <w:ind w:left="271" w:hanging="271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be on the letterhead of certifying PCA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8427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14F9" w:rsidRPr="00914ACD" w14:paraId="29C7E5C0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7DE5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FD62C" w14:textId="77777777" w:rsidR="00A014F9" w:rsidRPr="00CA4567" w:rsidRDefault="00A014F9" w:rsidP="00A014F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PCA who is certifying the Financials and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Networth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certificate should not be associated with the applicant entity in any manner apart from professional association.</w:t>
            </w:r>
          </w:p>
          <w:p w14:paraId="2A33B1C7" w14:textId="77777777" w:rsidR="00A014F9" w:rsidRPr="00914ACD" w:rsidRDefault="00A014F9" w:rsidP="00A014F9">
            <w:pPr>
              <w:ind w:left="271" w:hanging="27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7F53D" w14:textId="77777777" w:rsidR="00A014F9" w:rsidRPr="00914ACD" w:rsidRDefault="00A014F9" w:rsidP="00A014F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914ACD" w14:paraId="05E2E3BB" w14:textId="77777777" w:rsidTr="0018704F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E5A2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B3E96" w14:textId="77777777" w:rsidR="001052EB" w:rsidRPr="00914ACD" w:rsidRDefault="001052EB" w:rsidP="001052EB">
            <w:pPr>
              <w:ind w:left="271" w:hanging="27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CC5F3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914ACD" w14:paraId="2D959677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38635" w14:textId="4DFEEDC3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07951" w14:textId="3A48A01D" w:rsidR="001052EB" w:rsidRPr="00914ACD" w:rsidRDefault="001052EB" w:rsidP="001052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Sharing Pattern and details of partners certified by Practicing </w:t>
            </w: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Chartered Accountant/Company Secretary</w:t>
            </w: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FF00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914ACD" w14:paraId="27C4CAAB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8E940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2898" w14:textId="439FD810" w:rsidR="001052EB" w:rsidRPr="00914ACD" w:rsidRDefault="001052EB" w:rsidP="001052EB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To be given as per the format prescribed by the Exchange, stamped and signed by the authorized signatories and duly certified by PCA/PCS.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7423B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914ACD" w14:paraId="5CBF0295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1D58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A89D" w14:textId="26D2FCA6" w:rsidR="001052EB" w:rsidRPr="00914ACD" w:rsidRDefault="001052EB" w:rsidP="001052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The certification of the PCA/PCS should not be older than 6 months from the date of submission of application.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E5B3C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052EB" w:rsidRPr="00914ACD" w14:paraId="3FB92B87" w14:textId="77777777" w:rsidTr="00A014F9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40AA03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C6F7C6" w14:textId="1AC9755B" w:rsidR="001052EB" w:rsidRPr="00914ACD" w:rsidRDefault="001052EB" w:rsidP="001052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To be on the letterhead of the applicant</w:t>
            </w:r>
            <w:r w:rsidR="00A014F9">
              <w:rPr>
                <w:rFonts w:asciiTheme="minorHAnsi" w:hAnsiTheme="minorHAnsi" w:cstheme="minorHAnsi"/>
                <w:sz w:val="22"/>
                <w:szCs w:val="22"/>
              </w:rPr>
              <w:t>/corporate partner.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91C5A19" w14:textId="77777777" w:rsidR="001052EB" w:rsidRPr="00914ACD" w:rsidRDefault="001052EB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014F9" w:rsidRPr="00914ACD" w14:paraId="3AABD508" w14:textId="77777777" w:rsidTr="004C459B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3A386" w14:textId="77777777" w:rsidR="00A014F9" w:rsidRPr="00914ACD" w:rsidRDefault="00A014F9" w:rsidP="001052E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5412A" w14:textId="5A3D4C54" w:rsidR="00A014F9" w:rsidRPr="00914ACD" w:rsidRDefault="00A014F9" w:rsidP="001052E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76C9D">
              <w:rPr>
                <w:rFonts w:asciiTheme="minorHAnsi" w:hAnsiTheme="minorHAnsi" w:cstheme="minorHAnsi"/>
                <w:sz w:val="22"/>
                <w:szCs w:val="22"/>
              </w:rPr>
              <w:t>In case of multiple level of corporate shareholding, the details of Ultimate Beneficiary Owner {UBO} along with shareholding of each corporate shareholder to be provided on the letter head applicant/corporate shareholder.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E144" w14:textId="77777777" w:rsidR="00A014F9" w:rsidRPr="00914ACD" w:rsidRDefault="00A014F9" w:rsidP="001052E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EBA299F" w14:textId="77777777" w:rsidR="004C459B" w:rsidRPr="00914ACD" w:rsidRDefault="004C459B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tbl>
      <w:tblPr>
        <w:tblW w:w="107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06"/>
        <w:gridCol w:w="8479"/>
        <w:gridCol w:w="1440"/>
      </w:tblGrid>
      <w:tr w:rsidR="004C459B" w:rsidRPr="00914ACD" w14:paraId="553F87E6" w14:textId="77777777" w:rsidTr="004C459B">
        <w:trPr>
          <w:trHeight w:val="251"/>
        </w:trPr>
        <w:tc>
          <w:tcPr>
            <w:tcW w:w="10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CE0F8" w14:textId="538683D9" w:rsidR="004C459B" w:rsidRPr="00914ACD" w:rsidRDefault="00914ACD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napToGrid w:val="0"/>
                <w:color w:val="000000"/>
                <w:sz w:val="22"/>
                <w:szCs w:val="22"/>
              </w:rPr>
              <w:br w:type="page"/>
            </w:r>
            <w:r w:rsidR="00B34A2A"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Supporting to be annexed</w:t>
            </w:r>
          </w:p>
        </w:tc>
      </w:tr>
      <w:tr w:rsidR="004C459B" w:rsidRPr="00914ACD" w14:paraId="088A3AA5" w14:textId="77777777" w:rsidTr="00595752">
        <w:trPr>
          <w:trHeight w:val="242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D5B80" w14:textId="39DE802C" w:rsidR="004C459B" w:rsidRPr="00914ACD" w:rsidRDefault="004C459B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.no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E1EB" w14:textId="77777777" w:rsidR="004C459B" w:rsidRPr="00914ACD" w:rsidRDefault="004C459B" w:rsidP="005957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Documents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6B27D" w14:textId="77777777" w:rsidR="004C459B" w:rsidRPr="00914ACD" w:rsidRDefault="004C459B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675ACCA7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F883D7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95EB" w14:textId="538501FA" w:rsidR="00595752" w:rsidRPr="00914ACD" w:rsidRDefault="00595752" w:rsidP="005957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Group structure and Promoter/Non-promoter details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FE6F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6FC180A5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6A04D4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7EA8A" w14:textId="05E70D1C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Kindly provide the latest group corporate structure of the applicant </w:t>
            </w:r>
            <w:r w:rsidRPr="00914A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(including the principal activities and the country of incorporation of each of these companies/LLPs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/Firm</w:t>
            </w:r>
            <w:r w:rsidRPr="00914ACD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B2D0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47E9B030" w14:textId="77777777" w:rsidTr="00595752">
        <w:trPr>
          <w:trHeight w:val="188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24C9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341F" w14:textId="339F0E56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Identify the Promoter/Non-promoter group of the corporate partner, if any as per the Exchange circular ref. no. NSE/COMP/49213 dated August 06, 2021.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561E7" w14:textId="74EA0C16" w:rsidR="00595752" w:rsidRPr="00914ACD" w:rsidRDefault="00595752" w:rsidP="00595752">
            <w:pPr>
              <w:ind w:lef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43" w:dyaOrig="995" w14:anchorId="51DE8D4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77pt;height:49.4pt" o:ole="">
                  <v:imagedata r:id="rId7" o:title=""/>
                </v:shape>
                <o:OLEObject Type="Embed" ProgID="Acrobat.Document.DC" ShapeID="_x0000_i1030" DrawAspect="Icon" ObjectID="_1780400960" r:id="rId8"/>
              </w:object>
            </w:r>
          </w:p>
        </w:tc>
      </w:tr>
      <w:tr w:rsidR="004B30B9" w:rsidRPr="00914ACD" w14:paraId="72C79D92" w14:textId="77777777" w:rsidTr="00595752">
        <w:trPr>
          <w:trHeight w:val="188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8F009" w14:textId="77777777" w:rsidR="004B30B9" w:rsidRPr="00914ACD" w:rsidRDefault="004B30B9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77DD" w14:textId="77777777" w:rsidR="004B30B9" w:rsidRPr="00914ACD" w:rsidRDefault="004B30B9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C3706" w14:textId="77777777" w:rsidR="004B30B9" w:rsidRPr="00914ACD" w:rsidRDefault="004B30B9" w:rsidP="00595752">
            <w:pPr>
              <w:ind w:lef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4E21AA86" w14:textId="77777777" w:rsidTr="00595752">
        <w:trPr>
          <w:trHeight w:val="1115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F4D350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85D8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Letter of Declaration of </w:t>
            </w:r>
            <w:proofErr w:type="spellStart"/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Authorised</w:t>
            </w:r>
            <w:proofErr w:type="spellEnd"/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Signatories (template attached herewith for reference)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8AF4" w14:textId="77777777" w:rsidR="00595752" w:rsidRPr="00914ACD" w:rsidRDefault="00595752" w:rsidP="00595752">
            <w:pPr>
              <w:ind w:lef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object w:dxaOrig="1530" w:dyaOrig="1002" w14:anchorId="1074D573">
                <v:shape id="_x0000_i1028" type="#_x0000_t75" style="width:76.2pt;height:50.25pt" o:ole="">
                  <v:imagedata r:id="rId9" o:title=""/>
                </v:shape>
                <o:OLEObject Type="Embed" ProgID="Word.Document.12" ShapeID="_x0000_i1028" DrawAspect="Icon" ObjectID="_1780400961" r:id="rId10">
                  <o:FieldCodes>\s</o:FieldCodes>
                </o:OLEObject>
              </w:object>
            </w:r>
          </w:p>
        </w:tc>
      </w:tr>
      <w:tr w:rsidR="00595752" w:rsidRPr="00914ACD" w14:paraId="201496D4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7C87E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3869A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authorise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the applicant entity to apply to NSEIL for trading membership and NSE Clearing Limited for clearing membership of segments, as applicable.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FB376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55BF6085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EAF824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E4E99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To mention the names and designation of authorized signatory(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ies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) and whether jointly/severally, etc.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3566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5FA0240C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6BFAF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46F99" w14:textId="77777777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The specimen sign of authorized signatory (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ies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) to be provided.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9FDF4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914ACD" w14:paraId="04FA6A8C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D939" w14:textId="77777777" w:rsidR="00A50A5F" w:rsidRPr="00914ACD" w:rsidRDefault="00A50A5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12A8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5A4A6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055DD6C2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6221A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6FD7C" w14:textId="4C4D269C" w:rsidR="00595752" w:rsidRPr="00EB728F" w:rsidRDefault="00595752" w:rsidP="0059575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72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Registered Partnership Deed and Certificate of registration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672D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29745230" w14:textId="77777777" w:rsidTr="00595752">
        <w:trPr>
          <w:trHeight w:val="314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0486CC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44B64" w14:textId="1769087B" w:rsidR="00595752" w:rsidRPr="00EB728F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Provide certified true copy of </w:t>
            </w:r>
            <w:r w:rsidRPr="00EB728F">
              <w:rPr>
                <w:rFonts w:asciiTheme="minorHAnsi" w:hAnsiTheme="minorHAnsi" w:cstheme="minorHAnsi"/>
                <w:sz w:val="22"/>
                <w:szCs w:val="22"/>
              </w:rPr>
              <w:t xml:space="preserve">Registered Partnership Deed signed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and stamped </w:t>
            </w: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by the authorized signatories.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D1FA9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351AB8B7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81D353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19D5" w14:textId="48F1248C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Main business clause of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Partnership Deed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of the applicant should explicitly state carrying on of the business of stock-broking activities.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CAB76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20279793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FFCEE0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24D0" w14:textId="77792224" w:rsidR="00595752" w:rsidRPr="00EB728F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Main business clause of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Partnership Deed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should only contain clauses pertaining to becoming a </w:t>
            </w:r>
            <w:proofErr w:type="gram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stock-broker</w:t>
            </w:r>
            <w:proofErr w:type="gram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and/or carrying the activities pertaining to stock-broking, capital market, securities business or any activity incidental or ancillary to the securities market.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13DAA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5E50053A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D1F11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C02B" w14:textId="06E3458D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Provide certified copy of Registration certificate </w:t>
            </w:r>
            <w:r w:rsidRPr="00EB728F">
              <w:rPr>
                <w:rFonts w:asciiTheme="minorHAnsi" w:hAnsiTheme="minorHAnsi" w:cstheme="minorHAnsi"/>
                <w:sz w:val="22"/>
                <w:szCs w:val="22"/>
              </w:rPr>
              <w:t>with the Registrar of Firms under Indian Partnership Act, 1932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082A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914ACD" w14:paraId="6006D860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2FFFA" w14:textId="77777777" w:rsidR="00A50A5F" w:rsidRPr="00914ACD" w:rsidRDefault="00A50A5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CF78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0A89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497CA4A6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A7B3F8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E373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Annual Accounts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568A8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29EE1046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C54B8F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0879D" w14:textId="0DA5317D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CA certified Balance Sheet and Profit &amp; Loss Account </w:t>
            </w:r>
            <w:proofErr w:type="spellStart"/>
            <w:proofErr w:type="gram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alongwith</w:t>
            </w:r>
            <w:proofErr w:type="spellEnd"/>
            <w:proofErr w:type="gram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the schedules annexed thereto to be given. </w:t>
            </w:r>
            <w:r w:rsidRPr="00CA456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{Date of Financial Statements should not older than 6 months from the date of submission of the application}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F63A2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7DAA93AB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F31FC7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E0AD" w14:textId="5D048BA8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Audit Report of the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Practicing Chartered Accountant (PCA)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5F5FC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3611D145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07D17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ACE0" w14:textId="126EA591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be certified by a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Practicing Chartered Accountant (PCA)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3FF32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5EA78ECB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00022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D950" w14:textId="39D276FB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6C9D">
              <w:rPr>
                <w:rFonts w:asciiTheme="minorHAnsi" w:hAnsiTheme="minorHAnsi" w:cstheme="minorHAnsi"/>
                <w:sz w:val="22"/>
                <w:szCs w:val="22"/>
              </w:rPr>
              <w:t xml:space="preserve">In case there are no fixed assets of the applicant, details on the letter head of the applicant </w:t>
            </w:r>
            <w:proofErr w:type="gramStart"/>
            <w:r w:rsidRPr="00E76C9D"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proofErr w:type="gramEnd"/>
            <w:r w:rsidRPr="00E76C9D">
              <w:rPr>
                <w:rFonts w:asciiTheme="minorHAnsi" w:hAnsiTheme="minorHAnsi" w:cstheme="minorHAnsi"/>
                <w:sz w:val="22"/>
                <w:szCs w:val="22"/>
              </w:rPr>
              <w:t xml:space="preserve"> to be provided for satisfying the necessary infrastructure like adequate office space, equipment and manpower to effectively discharge the activities.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ABE68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07A5F" w:rsidRPr="00914ACD" w14:paraId="1387D228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835E1" w14:textId="77777777" w:rsidR="00D07A5F" w:rsidRPr="00914ACD" w:rsidRDefault="00D07A5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CC5B" w14:textId="77777777" w:rsidR="00D07A5F" w:rsidRPr="00E76C9D" w:rsidRDefault="00D07A5F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7B42C" w14:textId="77777777" w:rsidR="00D07A5F" w:rsidRPr="00914ACD" w:rsidRDefault="00D07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914ACD" w14:paraId="69254AB1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FB0E" w14:textId="77777777" w:rsidR="004C459B" w:rsidRPr="00914ACD" w:rsidRDefault="004C459B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524D8" w14:textId="77777777" w:rsidR="004C459B" w:rsidRPr="00914ACD" w:rsidRDefault="004C459B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Certification of Membership Module Examination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6DBA" w14:textId="77777777" w:rsidR="004C459B" w:rsidRPr="00914ACD" w:rsidRDefault="004C459B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C459B" w:rsidRPr="00914ACD" w14:paraId="1C2CBB49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4523" w14:textId="77777777" w:rsidR="004C459B" w:rsidRPr="00914ACD" w:rsidRDefault="004C459B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8634" w14:textId="77777777" w:rsidR="00D07A5F" w:rsidRPr="00CA4567" w:rsidRDefault="00D07A5F" w:rsidP="00595752">
            <w:pPr>
              <w:pStyle w:val="ListParagraph"/>
              <w:numPr>
                <w:ilvl w:val="0"/>
                <w:numId w:val="10"/>
              </w:numPr>
              <w:ind w:left="346" w:hanging="346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CA456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Designated Partner</w:t>
            </w:r>
          </w:p>
          <w:p w14:paraId="5FC850DB" w14:textId="77777777" w:rsidR="00D07A5F" w:rsidRPr="00CA4567" w:rsidRDefault="00D07A5F" w:rsidP="00595752">
            <w:pPr>
              <w:pStyle w:val="ListParagraph"/>
              <w:numPr>
                <w:ilvl w:val="0"/>
                <w:numId w:val="11"/>
              </w:numPr>
              <w:ind w:left="436" w:hanging="18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All the Designated Partners should hold NISM Series -VII - Securities Operations and Risk Management certificate on the date of submission of the application.</w:t>
            </w:r>
          </w:p>
          <w:p w14:paraId="22D2C4D7" w14:textId="77777777" w:rsidR="00D07A5F" w:rsidRDefault="00D07A5F" w:rsidP="00595752">
            <w:pPr>
              <w:pStyle w:val="ListParagraph"/>
              <w:numPr>
                <w:ilvl w:val="0"/>
                <w:numId w:val="11"/>
              </w:numPr>
              <w:ind w:left="436" w:hanging="18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Provide an undertaking to ensure continued compliance of the certification requirements</w:t>
            </w:r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14:paraId="0AD6396F" w14:textId="77777777" w:rsidR="00D07A5F" w:rsidRPr="00CA4567" w:rsidRDefault="00D07A5F" w:rsidP="00595752">
            <w:pPr>
              <w:pStyle w:val="ListParagraph"/>
              <w:numPr>
                <w:ilvl w:val="0"/>
                <w:numId w:val="11"/>
              </w:numPr>
              <w:ind w:left="436" w:hanging="18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 xml:space="preserve">To provide NISM certificate from </w:t>
            </w:r>
            <w:proofErr w:type="spellStart"/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7661C2F" w14:textId="77777777" w:rsidR="00D07A5F" w:rsidRPr="00CA4567" w:rsidRDefault="00D07A5F" w:rsidP="00595752">
            <w:pPr>
              <w:pStyle w:val="ListParagraph"/>
              <w:ind w:left="436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  <w:lang w:eastAsia="en-IN"/>
              </w:rPr>
              <w:t xml:space="preserve"> </w:t>
            </w:r>
            <w:r w:rsidRPr="00CA456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03540E25" w14:textId="77777777" w:rsidR="00D07A5F" w:rsidRPr="00CA4567" w:rsidRDefault="00D07A5F" w:rsidP="00595752">
            <w:pPr>
              <w:pStyle w:val="ListParagraph"/>
              <w:numPr>
                <w:ilvl w:val="0"/>
                <w:numId w:val="7"/>
              </w:numPr>
              <w:ind w:left="248" w:hanging="270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Compliance Officer</w:t>
            </w:r>
          </w:p>
          <w:p w14:paraId="4AAF5777" w14:textId="77777777" w:rsidR="00D07A5F" w:rsidRPr="00CA4567" w:rsidRDefault="00D07A5F" w:rsidP="00595752">
            <w:pPr>
              <w:pStyle w:val="ListParagraph"/>
              <w:ind w:left="248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  <w:p w14:paraId="43BB48A6" w14:textId="77777777" w:rsidR="00D07A5F" w:rsidRPr="00CA4567" w:rsidRDefault="00D07A5F" w:rsidP="00595752">
            <w:pPr>
              <w:pStyle w:val="ListParagraph"/>
              <w:numPr>
                <w:ilvl w:val="0"/>
                <w:numId w:val="12"/>
              </w:numPr>
              <w:ind w:left="436" w:hanging="18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The Compliance Officer appointed by the applicant should </w:t>
            </w:r>
            <w:proofErr w:type="gram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be in compliance with</w:t>
            </w:r>
            <w:proofErr w:type="gram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the Exchange circular NSE/COMP/54600 dated Nov 25, 2022, on Guidelines for Compliance Officer and an undertaking to be provided for the same.</w:t>
            </w:r>
          </w:p>
          <w:p w14:paraId="02DEDFAD" w14:textId="1C742FA2" w:rsidR="00D07A5F" w:rsidRPr="00CA4567" w:rsidRDefault="00D07A5F" w:rsidP="00595752">
            <w:pPr>
              <w:pStyle w:val="ListParagraph"/>
              <w:numPr>
                <w:ilvl w:val="0"/>
                <w:numId w:val="12"/>
              </w:numPr>
              <w:ind w:left="436" w:hanging="180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The Compliance Officer should hold a valid NISM Certificate i.e. “NISM-Series-III A: Securities Intermediaries Compliance (Non-Fund) Certification Examination”.</w:t>
            </w:r>
          </w:p>
          <w:p w14:paraId="3B379B62" w14:textId="382F46AC" w:rsidR="00D07A5F" w:rsidRPr="00D07A5F" w:rsidRDefault="00D07A5F" w:rsidP="00595752">
            <w:pPr>
              <w:pStyle w:val="ListParagraph"/>
              <w:numPr>
                <w:ilvl w:val="0"/>
                <w:numId w:val="12"/>
              </w:numPr>
              <w:ind w:left="436" w:hanging="180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The Compliance Officer shall provide an undertaking to ensure continued compliance of the certification requirements.</w:t>
            </w:r>
          </w:p>
          <w:p w14:paraId="3AA11497" w14:textId="5F50C689" w:rsidR="00B97AE2" w:rsidRPr="00D07A5F" w:rsidRDefault="00D07A5F" w:rsidP="00595752">
            <w:pPr>
              <w:pStyle w:val="ListParagraph"/>
              <w:numPr>
                <w:ilvl w:val="0"/>
                <w:numId w:val="12"/>
              </w:numPr>
              <w:ind w:left="436" w:hanging="180"/>
              <w:contextualSpacing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D07A5F">
              <w:rPr>
                <w:rFonts w:asciiTheme="minorHAnsi" w:hAnsiTheme="minorHAnsi" w:cstheme="minorHAnsi"/>
                <w:sz w:val="22"/>
                <w:szCs w:val="22"/>
              </w:rPr>
              <w:t xml:space="preserve">To provide NISM certificate from </w:t>
            </w:r>
            <w:proofErr w:type="spellStart"/>
            <w:r w:rsidRPr="00D07A5F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 w:rsidRPr="00D07A5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FC3F0" w14:textId="77777777" w:rsidR="004C459B" w:rsidRPr="00914ACD" w:rsidRDefault="004C459B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914ACD" w14:paraId="6C4242FC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9A4FA" w14:textId="77777777" w:rsidR="00A50A5F" w:rsidRPr="00914ACD" w:rsidRDefault="00A50A5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AF346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37FFF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0BAAFA93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10A639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A91B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NCFM/BSE/NISM certification of </w:t>
            </w:r>
            <w:proofErr w:type="spellStart"/>
            <w:r w:rsidRPr="00914A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914A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2 Dealers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546D3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4FCF8547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5B9EDD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A4660" w14:textId="77777777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4A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Atleast</w:t>
            </w:r>
            <w:proofErr w:type="spellEnd"/>
            <w:r w:rsidRPr="00914A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2 dealers of the applicant to possess valid NCFM/BSE/NISM certification, i.e., </w:t>
            </w: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Capital Market segment </w:t>
            </w: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(required for enablement in Capital Market segment) - Capital Market (Dealers) Module/ NISM Series VII – Securities Operations and Risk Management Certification </w:t>
            </w:r>
          </w:p>
          <w:p w14:paraId="589A8C4B" w14:textId="77777777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Futures &amp; Options segment</w:t>
            </w: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Pr="00914ACD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NISM Series- VIII: Equity Derivatives Certification Examination /NISM Continuing Professional Education for Equity Derivatives</w:t>
            </w: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Pr="00914ACD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NISM Series XIII: Common Derivatives Certification Examination ("Series-XIII: CDCE")</w:t>
            </w: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04F4A9" w14:textId="77777777" w:rsidR="00595752" w:rsidRPr="00914ACD" w:rsidRDefault="00595752" w:rsidP="0059575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Currency Derivatives segment </w:t>
            </w: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914ACD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NISM Series-I: Currency Derivatives Certification Examination/ NISM Continuing Professional Education for Currency Derivatives/NISM Series XIII: Common Derivatives Certification Examination ("Series-XIII: CDCE")</w:t>
            </w:r>
          </w:p>
          <w:p w14:paraId="252AC1F3" w14:textId="77777777" w:rsidR="00595752" w:rsidRPr="00914ACD" w:rsidRDefault="00595752" w:rsidP="00595752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  <w:lang w:val="en-IN"/>
              </w:rPr>
              <w:t>Debt segment</w:t>
            </w:r>
            <w:r w:rsidRPr="00914ACD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– FIMMDA Certification</w:t>
            </w:r>
          </w:p>
          <w:p w14:paraId="745F56D9" w14:textId="77777777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  <w:lang w:val="en-IN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  <w:lang w:val="en-IN"/>
              </w:rPr>
              <w:t>Only Interest Rate Futures - registration (if applicable)</w:t>
            </w:r>
            <w:r w:rsidRPr="00914ACD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 xml:space="preserve"> / </w:t>
            </w:r>
            <w:r w:rsidRPr="00914ACD">
              <w:rPr>
                <w:rFonts w:asciiTheme="minorHAnsi" w:hAnsiTheme="minorHAnsi" w:cstheme="minorHAnsi"/>
                <w:b/>
                <w:sz w:val="22"/>
                <w:szCs w:val="22"/>
                <w:lang w:val="en-IN"/>
              </w:rPr>
              <w:t>enablement</w:t>
            </w:r>
            <w:r w:rsidRPr="00914ACD">
              <w:rPr>
                <w:rFonts w:asciiTheme="minorHAnsi" w:hAnsiTheme="minorHAnsi" w:cstheme="minorHAnsi"/>
                <w:sz w:val="22"/>
                <w:szCs w:val="22"/>
                <w:lang w:val="en-IN"/>
              </w:rPr>
              <w:t>– NISM Series-IV: IRD certification/ NISM Series XIII: Common Derivatives Certification Examination ("Series-XIII: CDCE")</w:t>
            </w:r>
          </w:p>
          <w:p w14:paraId="0893BF4B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Commodity Derivatives Segment </w:t>
            </w:r>
            <w:r w:rsidRPr="00914A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- Relevant module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E487C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4EBE1F4F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8D287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67CD" w14:textId="77777777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To provide certified copies of the certificates (stamped and cross-attested) by 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authorised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signatories.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E663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5B91FE83" w14:textId="77777777" w:rsidTr="00595752">
        <w:trPr>
          <w:trHeight w:val="215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3EE24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3D01D" w14:textId="3F5AA14C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 xml:space="preserve">To provide NISM certificate from </w:t>
            </w:r>
            <w:proofErr w:type="spellStart"/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DE3F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07A5F" w:rsidRPr="00914ACD" w14:paraId="3F02C5F2" w14:textId="77777777" w:rsidTr="00595752">
        <w:trPr>
          <w:trHeight w:val="215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EE91" w14:textId="77777777" w:rsidR="00D07A5F" w:rsidRPr="00914ACD" w:rsidRDefault="00D07A5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01CB9" w14:textId="77777777" w:rsidR="00D07A5F" w:rsidRPr="004919FE" w:rsidRDefault="00D07A5F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ABC32" w14:textId="77777777" w:rsidR="00D07A5F" w:rsidRPr="00914ACD" w:rsidRDefault="00D07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422F7872" w14:textId="77777777" w:rsidTr="00595752">
        <w:trPr>
          <w:trHeight w:val="503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DDC973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5FCCB" w14:textId="6EC731B8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Clearing Member confirmation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(applicable only if applying for Trading Membership in Capital market/ F&amp;O segment/ CDS /Debt/ Commodity Derivatives segment as per the case)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E48B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615F4433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2C7FFC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6C6D4" w14:textId="12F4CEF1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>To be provided on the letter head of the Clearing Member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69C85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35F91878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C846FA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99B9" w14:textId="0A41130C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be provided in original / an attested photocopy signed by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authorised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 signatories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10AD3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1624EA9B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2C88F0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E34C2" w14:textId="7D846CAD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Name of the Trading Member and Segment to be clearly mentioned which the Clearing Member has agreed to clear on behalf of the Trading Member.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ABA96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5203CE99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5B4AB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EA8B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E263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7410811F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48F52E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2BA62" w14:textId="66F0A639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PAN Card and Aadhar copies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FED2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3719EC40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36835D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5F6D" w14:textId="3925BD69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provide certified copy of the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PAN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of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BADDF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12FF5546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891B7A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1B6B" w14:textId="77E043C7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provide certified copy of the </w:t>
            </w:r>
            <w:r w:rsidRPr="00CA45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PAN/Aadhar copies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of all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partners.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8BAB4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2D9D7F45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7715A6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67C7D" w14:textId="719512F0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To provide certified copy of the PAN card of the Compliance Officer of applicant entity.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29290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6F4B0397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28558F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6FA1C" w14:textId="7F0485E2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provide certified copies of (stamped and cross-attested) PAN cards for each of the PANs </w:t>
            </w:r>
            <w:r w:rsidRPr="00CA456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disclosed in Association details (point no. 1 of IV) of Exchange Application form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5CFA0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95752" w:rsidRPr="00914ACD" w14:paraId="72C2EDA2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5A939" w14:textId="77777777" w:rsidR="00595752" w:rsidRPr="00914ACD" w:rsidRDefault="00595752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C2CE" w14:textId="6B912350" w:rsidR="00595752" w:rsidRPr="00914ACD" w:rsidRDefault="00595752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A4567">
              <w:rPr>
                <w:rFonts w:asciiTheme="minorHAnsi" w:hAnsiTheme="minorHAnsi" w:cstheme="minorHAnsi"/>
                <w:sz w:val="22"/>
                <w:szCs w:val="22"/>
              </w:rPr>
              <w:t xml:space="preserve">To provide PAN/Aadhar copies available in </w:t>
            </w:r>
            <w:proofErr w:type="spellStart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 w:rsidRPr="00CA45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1D2B" w14:textId="77777777" w:rsidR="00595752" w:rsidRPr="00914ACD" w:rsidRDefault="00595752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914ACD" w14:paraId="14F30F04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5BF38" w14:textId="77777777" w:rsidR="00A50A5F" w:rsidRPr="00914ACD" w:rsidRDefault="00A50A5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58A68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B8110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E633F" w:rsidRPr="00914ACD" w14:paraId="655CC6E1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93DBE0" w14:textId="77777777" w:rsidR="003E633F" w:rsidRPr="00914ACD" w:rsidRDefault="003E633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70EE6" w14:textId="77777777" w:rsidR="003E633F" w:rsidRPr="00914ACD" w:rsidRDefault="003E63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Biodata of all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33DF5" w14:textId="77777777" w:rsidR="003E633F" w:rsidRPr="00914ACD" w:rsidRDefault="003E63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E633F" w:rsidRPr="00914ACD" w14:paraId="0CA48080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6A5A4" w14:textId="77777777" w:rsidR="003E633F" w:rsidRPr="00914ACD" w:rsidRDefault="003E633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D60BE" w14:textId="77777777" w:rsidR="003E633F" w:rsidRPr="00914ACD" w:rsidRDefault="003E633F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To be 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self attested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51C8A" w14:textId="77777777" w:rsidR="003E633F" w:rsidRPr="00914ACD" w:rsidRDefault="003E63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50A5F" w:rsidRPr="00914ACD" w14:paraId="4132757C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61FA" w14:textId="77777777" w:rsidR="00A50A5F" w:rsidRPr="00914ACD" w:rsidRDefault="00A50A5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857F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0C29" w14:textId="77777777" w:rsidR="00A50A5F" w:rsidRPr="00914ACD" w:rsidRDefault="00A50A5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30BE5CEA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D1E1CD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04173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Proof of Age &amp; Education of the Designated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BB9A9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342CEA7C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FF52A7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29BC0" w14:textId="77777777" w:rsidR="002700E5" w:rsidRPr="00914ACD" w:rsidRDefault="002700E5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To provide cross-attested age proof (PAN cards) and educational qualification </w:t>
            </w:r>
            <w:proofErr w:type="gram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proof  for</w:t>
            </w:r>
            <w:proofErr w:type="gram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all the designated Partners (for qualification mentioned in application form)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DC860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61C17083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2C6832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1523" w14:textId="77777777" w:rsidR="002700E5" w:rsidRPr="00914ACD" w:rsidRDefault="002700E5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Proof of change in name / affidavits to be provided in case of change of name of the Partners.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CACB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5E421E61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063638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F103" w14:textId="128B562D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4919FE">
              <w:rPr>
                <w:rFonts w:asciiTheme="minorHAnsi" w:hAnsiTheme="minorHAnsi" w:cstheme="minorHAnsi"/>
                <w:sz w:val="22"/>
                <w:szCs w:val="22"/>
              </w:rPr>
              <w:t xml:space="preserve">rovide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education proof from </w:t>
            </w:r>
            <w:proofErr w:type="spellStart"/>
            <w:r w:rsidRPr="004919FE">
              <w:rPr>
                <w:rFonts w:asciiTheme="minorHAnsi" w:hAnsiTheme="minorHAnsi" w:cstheme="minorHAnsi"/>
                <w:sz w:val="22"/>
                <w:szCs w:val="22"/>
              </w:rPr>
              <w:t>digilocker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if available.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E4CB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03A121C6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2B0EA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FECF" w14:textId="77777777" w:rsidR="002700E5" w:rsidRDefault="002700E5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14A6E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628C63C6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9458E4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DAA6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Proof of Experience of the Designated Partners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AF882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2192DED3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DC86E2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71C8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To be on the letterhead of the entity certifying the experience and should be dated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CCBCB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114B6530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7B0159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6BC0" w14:textId="77777777" w:rsidR="002700E5" w:rsidRPr="00914ACD" w:rsidRDefault="002700E5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The certifying entity should be a SEBI Registered </w:t>
            </w:r>
            <w:proofErr w:type="gram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Intermediary</w:t>
            </w:r>
            <w:proofErr w:type="gram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or any other entity regulated by any authority in India/abroad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59C56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62A0CCA7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5A307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C0D0B" w14:textId="77777777" w:rsidR="002700E5" w:rsidRPr="00914ACD" w:rsidRDefault="002700E5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The registration number of the certifying entity, name and designation of the person signing the experience certificate should be mentioned in the experience letter.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6678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496592B1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81250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5343" w14:textId="6EF7E8CD" w:rsidR="002700E5" w:rsidRPr="00914ACD" w:rsidRDefault="002700E5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The designated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partners</w:t>
            </w: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should possess 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atleast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2 years of experience in:</w:t>
            </w:r>
          </w:p>
          <w:p w14:paraId="32DE2721" w14:textId="77777777" w:rsidR="002700E5" w:rsidRPr="00914ACD" w:rsidRDefault="002700E5" w:rsidP="00595752">
            <w:pPr>
              <w:pStyle w:val="ListParagraph"/>
              <w:numPr>
                <w:ilvl w:val="0"/>
                <w:numId w:val="8"/>
              </w:numPr>
              <w:ind w:left="518" w:hanging="540"/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dealing in securities business or </w:t>
            </w:r>
          </w:p>
          <w:p w14:paraId="0F8FE526" w14:textId="77777777" w:rsidR="002700E5" w:rsidRPr="00914ACD" w:rsidRDefault="002700E5" w:rsidP="00595752">
            <w:pPr>
              <w:pStyle w:val="ListParagraph"/>
              <w:numPr>
                <w:ilvl w:val="0"/>
                <w:numId w:val="8"/>
              </w:numPr>
              <w:ind w:left="518" w:hanging="540"/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as an investment consultant or </w:t>
            </w:r>
          </w:p>
          <w:p w14:paraId="1E569336" w14:textId="77777777" w:rsidR="002700E5" w:rsidRPr="00914ACD" w:rsidRDefault="002700E5" w:rsidP="00595752">
            <w:pPr>
              <w:pStyle w:val="ListParagraph"/>
              <w:numPr>
                <w:ilvl w:val="0"/>
                <w:numId w:val="8"/>
              </w:numPr>
              <w:ind w:left="518" w:hanging="540"/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as a portfolio manager or</w:t>
            </w:r>
          </w:p>
          <w:p w14:paraId="7A5A3F21" w14:textId="77777777" w:rsidR="002700E5" w:rsidRPr="00914ACD" w:rsidRDefault="002700E5" w:rsidP="00595752">
            <w:pPr>
              <w:pStyle w:val="ListParagraph"/>
              <w:numPr>
                <w:ilvl w:val="0"/>
                <w:numId w:val="8"/>
              </w:numPr>
              <w:ind w:left="518" w:hanging="540"/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any other Securities Market related activities handled to be clearly mentioned along with Capacity /Role, Period (dates).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4BDE3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2484A" w:rsidRPr="00914ACD" w14:paraId="393457AB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9796D" w14:textId="77777777" w:rsidR="0022484A" w:rsidRPr="00914ACD" w:rsidRDefault="0022484A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41E5E" w14:textId="77777777" w:rsidR="0022484A" w:rsidRPr="00914ACD" w:rsidRDefault="0022484A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DD8D6" w14:textId="77777777" w:rsidR="0022484A" w:rsidRPr="00914ACD" w:rsidRDefault="0022484A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2243F" w:rsidRPr="00914ACD" w14:paraId="570B8902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92FAA" w14:textId="43B2DF61" w:rsidR="0052243F" w:rsidRPr="00914ACD" w:rsidRDefault="0052243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6B65" w14:textId="6E491DEA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Copy of GST Form/Certificate to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2C4F9" w14:textId="77777777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2243F" w:rsidRPr="00914ACD" w14:paraId="39705343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031A9" w14:textId="77777777" w:rsidR="0052243F" w:rsidRPr="00914ACD" w:rsidRDefault="0052243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D718" w14:textId="77777777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17E1F" w14:textId="77777777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2243F" w:rsidRPr="00914ACD" w14:paraId="618A4F2A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8CC73" w14:textId="21FB13B7" w:rsidR="0052243F" w:rsidRPr="00914ACD" w:rsidRDefault="0052243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4686" w14:textId="4E1D79B8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Confirmation from the Applicant on letter head stating that there is no Lien marked on the FDRs forming part of the “cash and cash equivalents” in Balance Sheet, if any.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64823" w14:textId="77777777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2243F" w:rsidRPr="00914ACD" w14:paraId="2BF289E7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310" w14:textId="77777777" w:rsidR="0052243F" w:rsidRDefault="0052243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E84B" w14:textId="77777777" w:rsidR="0052243F" w:rsidRPr="006B169E" w:rsidRDefault="0052243F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C6C46" w14:textId="77777777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2243F" w:rsidRPr="00914ACD" w14:paraId="65B0D354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BC5C3" w14:textId="7F641A06" w:rsidR="0052243F" w:rsidRPr="00914ACD" w:rsidRDefault="0052243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ABC7" w14:textId="77777777" w:rsidR="0052243F" w:rsidRPr="006B169E" w:rsidRDefault="0052243F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Detailed list of assets {moveable and immoveable} along with the details of encumbrances on the assets, if any.</w:t>
            </w:r>
          </w:p>
          <w:p w14:paraId="5682AD76" w14:textId="77777777" w:rsidR="0052243F" w:rsidRDefault="0052243F" w:rsidP="00595752">
            <w:pPr>
              <w:pStyle w:val="ListParagraph"/>
              <w:numPr>
                <w:ilvl w:val="0"/>
                <w:numId w:val="13"/>
              </w:numPr>
              <w:ind w:left="256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To be provided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the letter head of the Applicant.</w:t>
            </w:r>
          </w:p>
          <w:p w14:paraId="169E9825" w14:textId="6E455C3C" w:rsidR="0052243F" w:rsidRPr="0052243F" w:rsidRDefault="0052243F" w:rsidP="00595752">
            <w:pPr>
              <w:pStyle w:val="ListParagraph"/>
              <w:numPr>
                <w:ilvl w:val="0"/>
                <w:numId w:val="13"/>
              </w:numPr>
              <w:ind w:left="256" w:hanging="270"/>
              <w:rPr>
                <w:rFonts w:asciiTheme="minorHAnsi" w:hAnsiTheme="minorHAnsi" w:cstheme="minorHAnsi"/>
                <w:sz w:val="22"/>
                <w:szCs w:val="22"/>
              </w:rPr>
            </w:pPr>
            <w:r w:rsidRPr="0052243F">
              <w:rPr>
                <w:rFonts w:asciiTheme="minorHAnsi" w:hAnsiTheme="minorHAnsi" w:cstheme="minorHAnsi"/>
                <w:sz w:val="22"/>
                <w:szCs w:val="22"/>
              </w:rPr>
              <w:t>List to include the name of the asset, count, value and address (in case of immovable asset)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6FCC" w14:textId="77777777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2243F" w:rsidRPr="00914ACD" w14:paraId="59211DAD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623E7" w14:textId="77777777" w:rsidR="0052243F" w:rsidRPr="00914ACD" w:rsidRDefault="0052243F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4C93" w14:textId="77777777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2A6AD" w14:textId="77777777" w:rsidR="0052243F" w:rsidRPr="00914ACD" w:rsidRDefault="0052243F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7F64CAAB" w14:textId="77777777" w:rsidTr="00595752">
        <w:trPr>
          <w:trHeight w:val="251"/>
        </w:trPr>
        <w:tc>
          <w:tcPr>
            <w:tcW w:w="8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14115E" w14:textId="16908A5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AF940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Bank Draft / Cheque/ RTGS for Processing </w:t>
            </w:r>
            <w:proofErr w:type="gramStart"/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>fees  and</w:t>
            </w:r>
            <w:proofErr w:type="gramEnd"/>
            <w:r w:rsidRPr="00914A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Admission fees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8C545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1263CD2C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C003D2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7950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Processing fees: Rs. 10,000 (plus applicable tax).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DCCBA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2B7AD5B3" w14:textId="77777777" w:rsidTr="00595752">
        <w:trPr>
          <w:trHeight w:val="1097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C2BD0B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10DF5" w14:textId="77777777" w:rsidR="002700E5" w:rsidRPr="008F42A0" w:rsidRDefault="002700E5" w:rsidP="00595752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5733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Admission fees</w:t>
            </w: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: One time </w:t>
            </w:r>
          </w:p>
          <w:p w14:paraId="1A1126EE" w14:textId="77777777" w:rsidR="002700E5" w:rsidRPr="008F42A0" w:rsidRDefault="002700E5" w:rsidP="00595752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Not applicable for Alpha Category.</w:t>
            </w:r>
          </w:p>
          <w:p w14:paraId="1F0F3169" w14:textId="77777777" w:rsidR="002700E5" w:rsidRPr="008F42A0" w:rsidRDefault="002700E5" w:rsidP="00595752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For all segments (except “exclusive Commodity” and “exclusive Debt segment”): Rs. 5,00,000/- plus applicable tax</w:t>
            </w:r>
          </w:p>
          <w:p w14:paraId="24E73E6C" w14:textId="77777777" w:rsidR="002700E5" w:rsidRPr="008F42A0" w:rsidRDefault="002700E5" w:rsidP="00595752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F42A0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For Exclusive Debt segment: Rs. 1,00,000/- plus applicable tax </w:t>
            </w:r>
          </w:p>
          <w:p w14:paraId="56526E54" w14:textId="77777777" w:rsidR="002700E5" w:rsidRPr="00746FC5" w:rsidRDefault="002700E5" w:rsidP="00595752">
            <w:pPr>
              <w:pStyle w:val="MSGENFONTSTYLENAMETEMPLATEROLEMSGENFONTSTYLENAMEBYROLEOTHER10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8F42A0">
              <w:rPr>
                <w:rFonts w:asciiTheme="minorHAnsi" w:hAnsiTheme="minorHAnsi" w:cstheme="minorHAnsi"/>
              </w:rPr>
              <w:t xml:space="preserve">For Exclusive Commodity segment: </w:t>
            </w:r>
            <w:r w:rsidRPr="008F42A0">
              <w:rPr>
                <w:rFonts w:asciiTheme="minorHAnsi" w:hAnsiTheme="minorHAnsi" w:cstheme="minorHAnsi"/>
                <w:color w:val="000000" w:themeColor="text1"/>
              </w:rPr>
              <w:t>Rs. 50,000 /-</w:t>
            </w:r>
          </w:p>
          <w:p w14:paraId="3D9A9E82" w14:textId="335F7617" w:rsidR="002700E5" w:rsidRPr="00746FC5" w:rsidRDefault="002700E5" w:rsidP="00595752">
            <w:pPr>
              <w:pStyle w:val="MSGENFONTSTYLENAMETEMPLATEROLEMSGENFONTSTYLENAMEBYROLEOTHER10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746FC5">
              <w:rPr>
                <w:rFonts w:asciiTheme="minorHAnsi" w:hAnsiTheme="minorHAnsi" w:cstheme="minorHAnsi"/>
              </w:rPr>
              <w:t>Rs.50,000</w:t>
            </w:r>
            <w:r w:rsidRPr="00746FC5">
              <w:rPr>
                <w:rFonts w:asciiTheme="minorHAnsi" w:hAnsiTheme="minorHAnsi" w:cstheme="minorHAnsi"/>
                <w:color w:val="000000" w:themeColor="text1"/>
              </w:rPr>
              <w:t>/- (if the applicant applies for Cash, FO, CD and COM segments collectively)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FC87A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3897B833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504BA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31F1A" w14:textId="77777777" w:rsidR="002700E5" w:rsidRPr="00914ACD" w:rsidRDefault="002700E5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Bank draft/ Cheque in </w:t>
            </w:r>
            <w:proofErr w:type="spellStart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favour</w:t>
            </w:r>
            <w:proofErr w:type="spellEnd"/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 of NSEIL payable at Mumbai, may be provided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DF85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22BD9FC4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824FED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F0F1" w14:textId="77777777" w:rsidR="002700E5" w:rsidRPr="00914ACD" w:rsidRDefault="002700E5" w:rsidP="0059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In case of payment to be made vide RTGS, following are the Bank Account details for NSEIL:</w:t>
            </w:r>
          </w:p>
          <w:p w14:paraId="17683016" w14:textId="77777777" w:rsidR="002700E5" w:rsidRPr="00914ACD" w:rsidRDefault="002700E5" w:rsidP="0059575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Beneficiary Name - NATIONAL STOCK EXCHANGE OF INDIA LIMITED </w:t>
            </w:r>
          </w:p>
          <w:p w14:paraId="13096A00" w14:textId="77777777" w:rsidR="002700E5" w:rsidRPr="00914ACD" w:rsidRDefault="002700E5" w:rsidP="0059575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Name of the Bank - HDFC BANK LIMITED </w:t>
            </w:r>
          </w:p>
          <w:p w14:paraId="6B3449B4" w14:textId="77777777" w:rsidR="002700E5" w:rsidRPr="00914ACD" w:rsidRDefault="002700E5" w:rsidP="0059575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Name of the Branch - FORT, MUMBAI </w:t>
            </w:r>
          </w:p>
          <w:p w14:paraId="4FFC7813" w14:textId="77777777" w:rsidR="002700E5" w:rsidRPr="00914ACD" w:rsidRDefault="002700E5" w:rsidP="0059575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Nature of Account -CURRENT </w:t>
            </w:r>
          </w:p>
          <w:p w14:paraId="23974A25" w14:textId="77777777" w:rsidR="002700E5" w:rsidRPr="00914ACD" w:rsidRDefault="002700E5" w:rsidP="0059575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 xml:space="preserve">Account number - 00990610000064 </w:t>
            </w:r>
          </w:p>
          <w:p w14:paraId="7E042DBA" w14:textId="77777777" w:rsidR="002700E5" w:rsidRPr="00914ACD" w:rsidRDefault="002700E5" w:rsidP="00595752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sz w:val="22"/>
                <w:szCs w:val="22"/>
              </w:rPr>
              <w:t>IFSC Code of the Bank/Branch - HDFC0000060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B32EF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700E5" w:rsidRPr="00914ACD" w14:paraId="0FC74F22" w14:textId="77777777" w:rsidTr="00595752">
        <w:trPr>
          <w:trHeight w:val="251"/>
        </w:trPr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EABC" w14:textId="77777777" w:rsidR="002700E5" w:rsidRPr="00914ACD" w:rsidRDefault="002700E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0D0C" w14:textId="77777777" w:rsidR="002700E5" w:rsidRPr="00914ACD" w:rsidRDefault="002700E5" w:rsidP="00595752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93FF3" w14:textId="77777777" w:rsidR="002700E5" w:rsidRPr="00914ACD" w:rsidRDefault="002700E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746FC5" w:rsidRPr="00914ACD" w14:paraId="7D9C332A" w14:textId="77777777" w:rsidTr="00595752">
        <w:trPr>
          <w:trHeight w:val="251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9A9FE" w14:textId="721AF4E9" w:rsidR="00746FC5" w:rsidRPr="00914ACD" w:rsidRDefault="00746FC5" w:rsidP="0059575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914AC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8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45E5" w14:textId="766B2FFE" w:rsidR="00746FC5" w:rsidRPr="00914ACD" w:rsidRDefault="00746FC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In case applicant is applying for self-clearing/clearing membership, then applicant </w:t>
            </w:r>
            <w:proofErr w:type="gramStart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>has to</w:t>
            </w:r>
            <w:proofErr w:type="gramEnd"/>
            <w:r w:rsidRPr="006B169E">
              <w:rPr>
                <w:rFonts w:asciiTheme="minorHAnsi" w:hAnsiTheme="minorHAnsi" w:cstheme="minorHAnsi"/>
                <w:sz w:val="22"/>
                <w:szCs w:val="22"/>
              </w:rPr>
              <w:t xml:space="preserve"> separately apply to NSE Clearing Limited and pay clearing fees to SEBI of Rs.50,000/- for each segment plus applicable taxes.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54D1E" w14:textId="77777777" w:rsidR="00746FC5" w:rsidRPr="00914ACD" w:rsidRDefault="00746FC5" w:rsidP="0059575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AD6443B" w14:textId="77777777" w:rsidR="00914ACD" w:rsidRDefault="00914ACD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6C63C618" w14:textId="0FBCD8CF" w:rsidR="000607C4" w:rsidRPr="00914ACD" w:rsidRDefault="000607C4" w:rsidP="000607C4">
      <w:pPr>
        <w:spacing w:line="240" w:lineRule="atLeast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914ACD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Expansion of </w:t>
      </w:r>
      <w:r w:rsidR="00FF5312" w:rsidRPr="00914ACD">
        <w:rPr>
          <w:rFonts w:asciiTheme="minorHAnsi" w:hAnsiTheme="minorHAnsi" w:cstheme="minorHAnsi"/>
          <w:snapToGrid w:val="0"/>
          <w:color w:val="000000"/>
          <w:sz w:val="22"/>
          <w:szCs w:val="22"/>
        </w:rPr>
        <w:t>a</w:t>
      </w:r>
      <w:r w:rsidRPr="00914ACD">
        <w:rPr>
          <w:rFonts w:asciiTheme="minorHAnsi" w:hAnsiTheme="minorHAnsi" w:cstheme="minorHAnsi"/>
          <w:snapToGrid w:val="0"/>
          <w:color w:val="000000"/>
          <w:sz w:val="22"/>
          <w:szCs w:val="22"/>
        </w:rPr>
        <w:t>bbreviations used:</w:t>
      </w:r>
    </w:p>
    <w:p w14:paraId="4AB38007" w14:textId="77777777" w:rsidR="00687EB7" w:rsidRPr="00914ACD" w:rsidRDefault="00687EB7" w:rsidP="00926F16">
      <w:pPr>
        <w:pStyle w:val="ListParagraph"/>
        <w:numPr>
          <w:ilvl w:val="0"/>
          <w:numId w:val="9"/>
        </w:numPr>
        <w:tabs>
          <w:tab w:val="left" w:pos="360"/>
        </w:tabs>
        <w:ind w:hanging="720"/>
        <w:rPr>
          <w:rFonts w:asciiTheme="minorHAnsi" w:hAnsiTheme="minorHAnsi" w:cstheme="minorHAnsi"/>
          <w:sz w:val="22"/>
          <w:szCs w:val="22"/>
        </w:rPr>
      </w:pPr>
      <w:r w:rsidRPr="00914ACD">
        <w:rPr>
          <w:rFonts w:asciiTheme="minorHAnsi" w:hAnsiTheme="minorHAnsi" w:cstheme="minorHAnsi"/>
          <w:sz w:val="22"/>
          <w:szCs w:val="22"/>
        </w:rPr>
        <w:t>F&amp;O- Futures &amp; Options</w:t>
      </w:r>
    </w:p>
    <w:p w14:paraId="63436961" w14:textId="77777777" w:rsidR="00687EA3" w:rsidRDefault="00687EB7" w:rsidP="00926F16">
      <w:pPr>
        <w:pStyle w:val="ListParagraph"/>
        <w:numPr>
          <w:ilvl w:val="0"/>
          <w:numId w:val="9"/>
        </w:numPr>
        <w:tabs>
          <w:tab w:val="left" w:pos="360"/>
        </w:tabs>
        <w:ind w:hanging="720"/>
        <w:rPr>
          <w:rFonts w:asciiTheme="minorHAnsi" w:hAnsiTheme="minorHAnsi" w:cstheme="minorHAnsi"/>
          <w:sz w:val="22"/>
          <w:szCs w:val="22"/>
        </w:rPr>
      </w:pPr>
      <w:r w:rsidRPr="00914ACD">
        <w:rPr>
          <w:rFonts w:asciiTheme="minorHAnsi" w:hAnsiTheme="minorHAnsi" w:cstheme="minorHAnsi"/>
          <w:sz w:val="22"/>
          <w:szCs w:val="22"/>
        </w:rPr>
        <w:t>CDS- Currency Derivatives Segment</w:t>
      </w:r>
    </w:p>
    <w:p w14:paraId="6917AA2C" w14:textId="77777777" w:rsidR="00E531D5" w:rsidRPr="00CA4567" w:rsidRDefault="00E531D5" w:rsidP="00E531D5">
      <w:pPr>
        <w:pStyle w:val="ListParagraph"/>
        <w:numPr>
          <w:ilvl w:val="0"/>
          <w:numId w:val="9"/>
        </w:numPr>
        <w:spacing w:line="240" w:lineRule="atLea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COM – Commodity Derivative Segment</w:t>
      </w:r>
    </w:p>
    <w:p w14:paraId="64BEF8D1" w14:textId="77777777" w:rsidR="00E531D5" w:rsidRPr="00E531D5" w:rsidRDefault="00E531D5" w:rsidP="00E531D5">
      <w:pPr>
        <w:tabs>
          <w:tab w:val="left" w:pos="360"/>
        </w:tabs>
        <w:rPr>
          <w:rFonts w:asciiTheme="minorHAnsi" w:hAnsiTheme="minorHAnsi" w:cstheme="minorHAnsi"/>
          <w:sz w:val="22"/>
          <w:szCs w:val="22"/>
        </w:rPr>
      </w:pPr>
    </w:p>
    <w:sectPr w:rsidR="00E531D5" w:rsidRPr="00E531D5" w:rsidSect="005F67C7">
      <w:footerReference w:type="default" r:id="rId11"/>
      <w:pgSz w:w="12240" w:h="15840"/>
      <w:pgMar w:top="90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99E54" w14:textId="77777777" w:rsidR="002E1261" w:rsidRDefault="002E1261" w:rsidP="001052EB">
      <w:r>
        <w:separator/>
      </w:r>
    </w:p>
  </w:endnote>
  <w:endnote w:type="continuationSeparator" w:id="0">
    <w:p w14:paraId="34CF772F" w14:textId="77777777" w:rsidR="002E1261" w:rsidRDefault="002E1261" w:rsidP="0010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D76DB" w14:textId="3BF83A68" w:rsidR="001052EB" w:rsidRDefault="001052E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CE58A9D" wp14:editId="4629CA7E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faed46f5b7606e57ae441542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9F0EC9" w14:textId="7F958A66" w:rsidR="001052EB" w:rsidRPr="001052EB" w:rsidRDefault="001052EB" w:rsidP="001052EB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  <w:r w:rsidRPr="001052EB"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E58A9D" id="_x0000_t202" coordsize="21600,21600" o:spt="202" path="m,l,21600r21600,l21600,xe">
              <v:stroke joinstyle="miter"/>
              <v:path gradientshapeok="t" o:connecttype="rect"/>
            </v:shapetype>
            <v:shape id="MSIPCMfaed46f5b7606e57ae441542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359F0EC9" w14:textId="7F958A66" w:rsidR="001052EB" w:rsidRPr="001052EB" w:rsidRDefault="001052EB" w:rsidP="001052EB">
                    <w:pPr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  <w:r w:rsidRPr="001052EB">
                      <w:rPr>
                        <w:rFonts w:ascii="Calibri" w:hAnsi="Calibri" w:cs="Calibri"/>
                        <w:color w:val="A80000"/>
                        <w:sz w:val="2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2C2EE" w14:textId="77777777" w:rsidR="002E1261" w:rsidRDefault="002E1261" w:rsidP="001052EB">
      <w:r>
        <w:separator/>
      </w:r>
    </w:p>
  </w:footnote>
  <w:footnote w:type="continuationSeparator" w:id="0">
    <w:p w14:paraId="114F89CC" w14:textId="77777777" w:rsidR="002E1261" w:rsidRDefault="002E1261" w:rsidP="001052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613F5"/>
    <w:multiLevelType w:val="hybridMultilevel"/>
    <w:tmpl w:val="75EA2B2C"/>
    <w:lvl w:ilvl="0" w:tplc="76AAB2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6AA"/>
    <w:multiLevelType w:val="hybridMultilevel"/>
    <w:tmpl w:val="E910CD92"/>
    <w:lvl w:ilvl="0" w:tplc="0409000B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13EA2789"/>
    <w:multiLevelType w:val="hybridMultilevel"/>
    <w:tmpl w:val="1DE2C8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972E2"/>
    <w:multiLevelType w:val="hybridMultilevel"/>
    <w:tmpl w:val="4FB406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A2C66"/>
    <w:multiLevelType w:val="hybridMultilevel"/>
    <w:tmpl w:val="FE68853E"/>
    <w:lvl w:ilvl="0" w:tplc="D4B6C23E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D53BD"/>
    <w:multiLevelType w:val="hybridMultilevel"/>
    <w:tmpl w:val="FEDAB7F2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25BA7F2C"/>
    <w:multiLevelType w:val="hybridMultilevel"/>
    <w:tmpl w:val="35D0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800AC"/>
    <w:multiLevelType w:val="hybridMultilevel"/>
    <w:tmpl w:val="EA288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2244F"/>
    <w:multiLevelType w:val="hybridMultilevel"/>
    <w:tmpl w:val="5332F8BA"/>
    <w:lvl w:ilvl="0" w:tplc="0409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9" w15:restartNumberingAfterBreak="0">
    <w:nsid w:val="44A071CC"/>
    <w:multiLevelType w:val="hybridMultilevel"/>
    <w:tmpl w:val="E57C71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F3359"/>
    <w:multiLevelType w:val="hybridMultilevel"/>
    <w:tmpl w:val="3C08501A"/>
    <w:lvl w:ilvl="0" w:tplc="040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1" w15:restartNumberingAfterBreak="0">
    <w:nsid w:val="690369CC"/>
    <w:multiLevelType w:val="hybridMultilevel"/>
    <w:tmpl w:val="1390B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F917F7"/>
    <w:multiLevelType w:val="hybridMultilevel"/>
    <w:tmpl w:val="97E6D9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219129">
    <w:abstractNumId w:val="5"/>
  </w:num>
  <w:num w:numId="2" w16cid:durableId="310525364">
    <w:abstractNumId w:val="3"/>
  </w:num>
  <w:num w:numId="3" w16cid:durableId="2013678606">
    <w:abstractNumId w:val="9"/>
  </w:num>
  <w:num w:numId="4" w16cid:durableId="1685394942">
    <w:abstractNumId w:val="6"/>
  </w:num>
  <w:num w:numId="5" w16cid:durableId="1970285384">
    <w:abstractNumId w:val="2"/>
  </w:num>
  <w:num w:numId="6" w16cid:durableId="1899393350">
    <w:abstractNumId w:val="4"/>
  </w:num>
  <w:num w:numId="7" w16cid:durableId="1050496333">
    <w:abstractNumId w:val="1"/>
  </w:num>
  <w:num w:numId="8" w16cid:durableId="1819877217">
    <w:abstractNumId w:val="0"/>
  </w:num>
  <w:num w:numId="9" w16cid:durableId="1361010632">
    <w:abstractNumId w:val="11"/>
  </w:num>
  <w:num w:numId="10" w16cid:durableId="1522236884">
    <w:abstractNumId w:val="12"/>
  </w:num>
  <w:num w:numId="11" w16cid:durableId="780878794">
    <w:abstractNumId w:val="10"/>
  </w:num>
  <w:num w:numId="12" w16cid:durableId="1068576088">
    <w:abstractNumId w:val="8"/>
  </w:num>
  <w:num w:numId="13" w16cid:durableId="1466723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159"/>
    <w:rsid w:val="00000AD4"/>
    <w:rsid w:val="00002DEB"/>
    <w:rsid w:val="00016B80"/>
    <w:rsid w:val="000220EF"/>
    <w:rsid w:val="00024CB5"/>
    <w:rsid w:val="000320AF"/>
    <w:rsid w:val="00053ABF"/>
    <w:rsid w:val="00057D8D"/>
    <w:rsid w:val="000607C4"/>
    <w:rsid w:val="000630DF"/>
    <w:rsid w:val="000C479F"/>
    <w:rsid w:val="000C6F52"/>
    <w:rsid w:val="000E1F69"/>
    <w:rsid w:val="001052EB"/>
    <w:rsid w:val="00144CA3"/>
    <w:rsid w:val="0016248F"/>
    <w:rsid w:val="00176B83"/>
    <w:rsid w:val="0018704F"/>
    <w:rsid w:val="00192F79"/>
    <w:rsid w:val="00193684"/>
    <w:rsid w:val="001A2BEE"/>
    <w:rsid w:val="001B5FB0"/>
    <w:rsid w:val="001D55DE"/>
    <w:rsid w:val="001F33A1"/>
    <w:rsid w:val="00213735"/>
    <w:rsid w:val="0022314B"/>
    <w:rsid w:val="002236FF"/>
    <w:rsid w:val="0022484A"/>
    <w:rsid w:val="002346E6"/>
    <w:rsid w:val="0025368D"/>
    <w:rsid w:val="00257C97"/>
    <w:rsid w:val="00262D32"/>
    <w:rsid w:val="002700E5"/>
    <w:rsid w:val="00280778"/>
    <w:rsid w:val="002903FC"/>
    <w:rsid w:val="002E1261"/>
    <w:rsid w:val="002E1CE8"/>
    <w:rsid w:val="002E4A63"/>
    <w:rsid w:val="002F7B04"/>
    <w:rsid w:val="002F7E0E"/>
    <w:rsid w:val="00304294"/>
    <w:rsid w:val="0034351A"/>
    <w:rsid w:val="0034691D"/>
    <w:rsid w:val="00377D05"/>
    <w:rsid w:val="00391B78"/>
    <w:rsid w:val="003C4C26"/>
    <w:rsid w:val="003E633F"/>
    <w:rsid w:val="003E6BEE"/>
    <w:rsid w:val="00431F9F"/>
    <w:rsid w:val="00450115"/>
    <w:rsid w:val="00456138"/>
    <w:rsid w:val="004707B3"/>
    <w:rsid w:val="004B30B9"/>
    <w:rsid w:val="004C459B"/>
    <w:rsid w:val="004C55F3"/>
    <w:rsid w:val="004C78F2"/>
    <w:rsid w:val="004D69B4"/>
    <w:rsid w:val="004D6D89"/>
    <w:rsid w:val="00512C84"/>
    <w:rsid w:val="0052243F"/>
    <w:rsid w:val="00544DF8"/>
    <w:rsid w:val="00555495"/>
    <w:rsid w:val="0055749F"/>
    <w:rsid w:val="00567159"/>
    <w:rsid w:val="00570563"/>
    <w:rsid w:val="00595752"/>
    <w:rsid w:val="005A68E9"/>
    <w:rsid w:val="005B0590"/>
    <w:rsid w:val="005C621F"/>
    <w:rsid w:val="005D1DDD"/>
    <w:rsid w:val="005D4D74"/>
    <w:rsid w:val="005D5DE7"/>
    <w:rsid w:val="005F14D1"/>
    <w:rsid w:val="005F15D5"/>
    <w:rsid w:val="005F20A5"/>
    <w:rsid w:val="005F67C7"/>
    <w:rsid w:val="00604186"/>
    <w:rsid w:val="00606CCC"/>
    <w:rsid w:val="00607F7F"/>
    <w:rsid w:val="006179E4"/>
    <w:rsid w:val="00632B11"/>
    <w:rsid w:val="0063521B"/>
    <w:rsid w:val="00645734"/>
    <w:rsid w:val="00651508"/>
    <w:rsid w:val="00651EB9"/>
    <w:rsid w:val="00687EA3"/>
    <w:rsid w:val="00687EB7"/>
    <w:rsid w:val="00692C9B"/>
    <w:rsid w:val="006E53B3"/>
    <w:rsid w:val="006F584E"/>
    <w:rsid w:val="00731D50"/>
    <w:rsid w:val="007361B3"/>
    <w:rsid w:val="007408BF"/>
    <w:rsid w:val="00746FC5"/>
    <w:rsid w:val="007530D2"/>
    <w:rsid w:val="007674A4"/>
    <w:rsid w:val="00775107"/>
    <w:rsid w:val="00780961"/>
    <w:rsid w:val="007864F8"/>
    <w:rsid w:val="007D28C6"/>
    <w:rsid w:val="007E71DC"/>
    <w:rsid w:val="007F0B97"/>
    <w:rsid w:val="008033BE"/>
    <w:rsid w:val="00830E94"/>
    <w:rsid w:val="00880711"/>
    <w:rsid w:val="008D344F"/>
    <w:rsid w:val="009017F2"/>
    <w:rsid w:val="00914ACD"/>
    <w:rsid w:val="00926F16"/>
    <w:rsid w:val="00962C46"/>
    <w:rsid w:val="009661DA"/>
    <w:rsid w:val="00975860"/>
    <w:rsid w:val="009837DE"/>
    <w:rsid w:val="00990098"/>
    <w:rsid w:val="009C3F38"/>
    <w:rsid w:val="009C4901"/>
    <w:rsid w:val="009D20A4"/>
    <w:rsid w:val="00A014F9"/>
    <w:rsid w:val="00A034A2"/>
    <w:rsid w:val="00A11295"/>
    <w:rsid w:val="00A32137"/>
    <w:rsid w:val="00A37EB5"/>
    <w:rsid w:val="00A4098D"/>
    <w:rsid w:val="00A45AD1"/>
    <w:rsid w:val="00A50A5F"/>
    <w:rsid w:val="00A912F1"/>
    <w:rsid w:val="00AC72E4"/>
    <w:rsid w:val="00AF1AB7"/>
    <w:rsid w:val="00B011E5"/>
    <w:rsid w:val="00B037E0"/>
    <w:rsid w:val="00B20814"/>
    <w:rsid w:val="00B32C3C"/>
    <w:rsid w:val="00B34A2A"/>
    <w:rsid w:val="00B42903"/>
    <w:rsid w:val="00B467DD"/>
    <w:rsid w:val="00B55165"/>
    <w:rsid w:val="00B735CB"/>
    <w:rsid w:val="00B872C7"/>
    <w:rsid w:val="00B97AE2"/>
    <w:rsid w:val="00BA30D5"/>
    <w:rsid w:val="00BA6615"/>
    <w:rsid w:val="00BB0EF5"/>
    <w:rsid w:val="00BB1AAF"/>
    <w:rsid w:val="00BB2249"/>
    <w:rsid w:val="00BC6C2A"/>
    <w:rsid w:val="00BD1A46"/>
    <w:rsid w:val="00BD224B"/>
    <w:rsid w:val="00C00C7A"/>
    <w:rsid w:val="00C15AF5"/>
    <w:rsid w:val="00C21D1E"/>
    <w:rsid w:val="00C811BA"/>
    <w:rsid w:val="00CA605F"/>
    <w:rsid w:val="00CC77FF"/>
    <w:rsid w:val="00CF1CA8"/>
    <w:rsid w:val="00CF1DDE"/>
    <w:rsid w:val="00CF3C30"/>
    <w:rsid w:val="00D07A5F"/>
    <w:rsid w:val="00D1311C"/>
    <w:rsid w:val="00D55654"/>
    <w:rsid w:val="00D71A2B"/>
    <w:rsid w:val="00D80CB8"/>
    <w:rsid w:val="00D92E64"/>
    <w:rsid w:val="00DA70F4"/>
    <w:rsid w:val="00DC267E"/>
    <w:rsid w:val="00DC279B"/>
    <w:rsid w:val="00DD3301"/>
    <w:rsid w:val="00DD4A17"/>
    <w:rsid w:val="00DF5D0A"/>
    <w:rsid w:val="00E178B4"/>
    <w:rsid w:val="00E253B3"/>
    <w:rsid w:val="00E2540D"/>
    <w:rsid w:val="00E531D5"/>
    <w:rsid w:val="00E76E30"/>
    <w:rsid w:val="00E85457"/>
    <w:rsid w:val="00EB0C82"/>
    <w:rsid w:val="00EB5E8F"/>
    <w:rsid w:val="00EB728F"/>
    <w:rsid w:val="00F11877"/>
    <w:rsid w:val="00F12794"/>
    <w:rsid w:val="00F5767A"/>
    <w:rsid w:val="00F87C58"/>
    <w:rsid w:val="00F9247F"/>
    <w:rsid w:val="00FA04E2"/>
    <w:rsid w:val="00FC4F4F"/>
    <w:rsid w:val="00FC55CA"/>
    <w:rsid w:val="00FE5FF7"/>
    <w:rsid w:val="00FF257E"/>
    <w:rsid w:val="00FF5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DF976"/>
  <w15:docId w15:val="{502D02DC-0796-44F0-9A78-9CC313BB6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71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081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814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52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2E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52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2EB"/>
    <w:rPr>
      <w:rFonts w:ascii="Times New Roman" w:eastAsia="Times New Roman" w:hAnsi="Times New Roman" w:cs="Times New Roman"/>
      <w:sz w:val="24"/>
      <w:szCs w:val="24"/>
    </w:rPr>
  </w:style>
  <w:style w:type="character" w:customStyle="1" w:styleId="MSGENFONTSTYLENAMETEMPLATEROLEMSGENFONTSTYLENAMEBYROLEOTHER1">
    <w:name w:val="MSG_EN_FONT_STYLE_NAME_TEMPLATE_ROLE MSG_EN_FONT_STYLE_NAME_BY_ROLE_OTHER|1_"/>
    <w:basedOn w:val="DefaultParagraphFont"/>
    <w:link w:val="MSGENFONTSTYLENAMETEMPLATEROLEMSGENFONTSTYLENAMEBYROLEOTHER10"/>
    <w:rsid w:val="00746FC5"/>
    <w:rPr>
      <w:rFonts w:ascii="Calibri" w:eastAsia="Calibri" w:hAnsi="Calibri" w:cs="Calibri"/>
    </w:rPr>
  </w:style>
  <w:style w:type="paragraph" w:customStyle="1" w:styleId="MSGENFONTSTYLENAMETEMPLATEROLEMSGENFONTSTYLENAMEBYROLEOTHER10">
    <w:name w:val="MSG_EN_FONT_STYLE_NAME_TEMPLATE_ROLE MSG_EN_FONT_STYLE_NAME_BY_ROLE_OTHER|1"/>
    <w:basedOn w:val="Normal"/>
    <w:link w:val="MSGENFONTSTYLENAMETEMPLATEROLEMSGENFONTSTYLENAMEBYROLEOTHER1"/>
    <w:rsid w:val="00746FC5"/>
    <w:pPr>
      <w:widowControl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1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package" Target="embeddings/Microsoft_Word_Document.docx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5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Sonal Sood</dc:creator>
  <cp:lastModifiedBy>Sonal Sharma (COMPL)</cp:lastModifiedBy>
  <cp:revision>164</cp:revision>
  <cp:lastPrinted>2016-02-03T12:52:00Z</cp:lastPrinted>
  <dcterms:created xsi:type="dcterms:W3CDTF">2016-02-02T07:16:00Z</dcterms:created>
  <dcterms:modified xsi:type="dcterms:W3CDTF">2024-06-20T09:33:00Z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2021-09-15T13:59:59Z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6cf66b50-09ba-4762-a851-da3cf0d48f90</vt:lpwstr>
  </property>
  <property fmtid="{D5CDD505-2E9C-101B-9397-08002B2CF9AE}" pid="8" name="MSIP_Label_f4479928-bf72-407d-92c0-68909117d533_ContentBits">
    <vt:lpwstr>2</vt:lpwstr>
  </property>
</Properties>
</file>