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F5A70" w:rsidRPr="00C6731C" w:rsidRDefault="00FF5A70" w:rsidP="00FF5A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731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B59A37B" wp14:editId="48E18D89">
            <wp:extent cx="1405890" cy="443865"/>
            <wp:effectExtent l="0" t="0" r="381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31C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1D0D3121" w14:textId="77777777" w:rsidR="00FF5A70" w:rsidRPr="00C6731C" w:rsidRDefault="00FF5A70" w:rsidP="00FF5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31C">
        <w:rPr>
          <w:rFonts w:ascii="Times New Roman" w:hAnsi="Times New Roman" w:cs="Times New Roman"/>
          <w:b/>
          <w:sz w:val="24"/>
          <w:szCs w:val="24"/>
        </w:rPr>
        <w:t>NATIONAL STOCK EXCHANGE OF INDIA LIMITED</w:t>
      </w:r>
    </w:p>
    <w:p w14:paraId="0A37501D" w14:textId="77777777" w:rsidR="00527D13" w:rsidRDefault="00527D13" w:rsidP="00FF5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1CAA17" w14:textId="77777777" w:rsidR="00FF5A70" w:rsidRPr="00325382" w:rsidRDefault="00325382" w:rsidP="00FF5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b/>
          <w:sz w:val="24"/>
          <w:szCs w:val="24"/>
        </w:rPr>
        <w:t xml:space="preserve">Checklist for </w:t>
      </w:r>
      <w:r w:rsidRPr="00325382">
        <w:rPr>
          <w:rFonts w:ascii="Times New Roman" w:hAnsi="Times New Roman" w:cs="Times New Roman"/>
          <w:b/>
          <w:sz w:val="24"/>
          <w:szCs w:val="24"/>
        </w:rPr>
        <w:t>Sub-Division of Equity Shares / Face Value Split</w:t>
      </w:r>
    </w:p>
    <w:p w14:paraId="5DAB6C7B" w14:textId="77777777" w:rsidR="00FF5A70" w:rsidRPr="00C6731C" w:rsidRDefault="00FF5A70" w:rsidP="00FF5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040584" w14:textId="77777777" w:rsidR="00FF5A70" w:rsidRPr="00C6731C" w:rsidRDefault="00FF5A70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31C">
        <w:rPr>
          <w:rFonts w:ascii="Times New Roman" w:hAnsi="Times New Roman" w:cs="Times New Roman"/>
          <w:b/>
          <w:sz w:val="24"/>
          <w:szCs w:val="24"/>
        </w:rPr>
        <w:t>General Instructions:</w:t>
      </w:r>
    </w:p>
    <w:p w14:paraId="02EB378F" w14:textId="77777777" w:rsidR="00FF5A70" w:rsidRPr="00C6731C" w:rsidRDefault="00FF5A70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FE7BA" w14:textId="7A05B6E8" w:rsidR="0081437A" w:rsidRPr="00C6731C" w:rsidRDefault="0081437A" w:rsidP="00814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57E4A453">
        <w:rPr>
          <w:rFonts w:ascii="Times New Roman" w:hAnsi="Times New Roman" w:cs="Times New Roman"/>
          <w:sz w:val="24"/>
          <w:szCs w:val="24"/>
        </w:rPr>
        <w:t xml:space="preserve">Once the Company submits an intimation for Record date, Exchange </w:t>
      </w:r>
      <w:r w:rsidR="4EFBD0AA" w:rsidRPr="57E4A453">
        <w:rPr>
          <w:rFonts w:ascii="Times New Roman" w:hAnsi="Times New Roman" w:cs="Times New Roman"/>
          <w:sz w:val="24"/>
          <w:szCs w:val="24"/>
        </w:rPr>
        <w:t>will</w:t>
      </w:r>
      <w:r w:rsidRPr="57E4A453">
        <w:rPr>
          <w:rFonts w:ascii="Times New Roman" w:hAnsi="Times New Roman" w:cs="Times New Roman"/>
          <w:sz w:val="24"/>
          <w:szCs w:val="24"/>
        </w:rPr>
        <w:t xml:space="preserve"> seek documents as per the checklist from the Company. </w:t>
      </w:r>
      <w:r w:rsidR="78E399F2" w:rsidRPr="57E4A453">
        <w:rPr>
          <w:rFonts w:ascii="Times New Roman" w:hAnsi="Times New Roman" w:cs="Times New Roman"/>
          <w:sz w:val="24"/>
          <w:szCs w:val="24"/>
        </w:rPr>
        <w:t>The documents must be submitted through email in response to the email sent by the Exchange.</w:t>
      </w:r>
      <w:r w:rsidR="17679BAC" w:rsidRPr="57E4A453">
        <w:rPr>
          <w:rFonts w:ascii="Times New Roman" w:hAnsi="Times New Roman" w:cs="Times New Roman"/>
          <w:sz w:val="24"/>
          <w:szCs w:val="24"/>
        </w:rPr>
        <w:t xml:space="preserve"> Further, please note that the Circulars are issued in two </w:t>
      </w:r>
      <w:r w:rsidR="75ABF930" w:rsidRPr="57E4A453">
        <w:rPr>
          <w:rFonts w:ascii="Times New Roman" w:hAnsi="Times New Roman" w:cs="Times New Roman"/>
          <w:sz w:val="24"/>
          <w:szCs w:val="24"/>
        </w:rPr>
        <w:t>phases</w:t>
      </w:r>
      <w:r w:rsidR="17679BAC" w:rsidRPr="57E4A453">
        <w:rPr>
          <w:rFonts w:ascii="Times New Roman" w:hAnsi="Times New Roman" w:cs="Times New Roman"/>
          <w:sz w:val="24"/>
          <w:szCs w:val="24"/>
        </w:rPr>
        <w:t xml:space="preserve">. </w:t>
      </w:r>
      <w:r w:rsidR="76D05534" w:rsidRPr="57E4A453">
        <w:rPr>
          <w:rFonts w:ascii="Times New Roman" w:hAnsi="Times New Roman" w:cs="Times New Roman"/>
          <w:b/>
          <w:bCs/>
          <w:sz w:val="24"/>
          <w:szCs w:val="24"/>
        </w:rPr>
        <w:t xml:space="preserve">First </w:t>
      </w:r>
      <w:r w:rsidR="35753A66" w:rsidRPr="57E4A453">
        <w:rPr>
          <w:rFonts w:ascii="Times New Roman" w:hAnsi="Times New Roman" w:cs="Times New Roman"/>
          <w:b/>
          <w:bCs/>
          <w:sz w:val="24"/>
          <w:szCs w:val="24"/>
        </w:rPr>
        <w:t>phase:</w:t>
      </w:r>
      <w:r w:rsidR="35753A66" w:rsidRPr="57E4A453">
        <w:rPr>
          <w:rFonts w:ascii="Times New Roman" w:hAnsi="Times New Roman" w:cs="Times New Roman"/>
          <w:sz w:val="24"/>
          <w:szCs w:val="24"/>
        </w:rPr>
        <w:t xml:space="preserve"> </w:t>
      </w:r>
      <w:r w:rsidR="17679BAC" w:rsidRPr="57E4A453">
        <w:rPr>
          <w:rFonts w:ascii="Times New Roman" w:hAnsi="Times New Roman" w:cs="Times New Roman"/>
          <w:sz w:val="24"/>
          <w:szCs w:val="24"/>
        </w:rPr>
        <w:t xml:space="preserve">Exchange disseminates a Circular on Face Value Split after </w:t>
      </w:r>
      <w:r w:rsidR="19036C0D" w:rsidRPr="57E4A453">
        <w:rPr>
          <w:rFonts w:ascii="Times New Roman" w:hAnsi="Times New Roman" w:cs="Times New Roman"/>
          <w:sz w:val="24"/>
          <w:szCs w:val="24"/>
        </w:rPr>
        <w:t>receiving the prescribed documents</w:t>
      </w:r>
      <w:r w:rsidR="4C92179B" w:rsidRPr="57E4A453">
        <w:rPr>
          <w:rFonts w:ascii="Times New Roman" w:hAnsi="Times New Roman" w:cs="Times New Roman"/>
          <w:sz w:val="24"/>
          <w:szCs w:val="24"/>
        </w:rPr>
        <w:t xml:space="preserve">. </w:t>
      </w:r>
      <w:r w:rsidR="4C92179B" w:rsidRPr="57E4A453">
        <w:rPr>
          <w:rFonts w:ascii="Times New Roman" w:hAnsi="Times New Roman" w:cs="Times New Roman"/>
          <w:b/>
          <w:bCs/>
          <w:sz w:val="24"/>
          <w:szCs w:val="24"/>
        </w:rPr>
        <w:t>Second phase:</w:t>
      </w:r>
      <w:r w:rsidR="22C87644" w:rsidRPr="57E4A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7DB70B15" w:rsidRPr="57E4A453">
        <w:rPr>
          <w:rFonts w:ascii="Times New Roman" w:hAnsi="Times New Roman" w:cs="Times New Roman"/>
          <w:sz w:val="24"/>
          <w:szCs w:val="24"/>
        </w:rPr>
        <w:t>T</w:t>
      </w:r>
      <w:r w:rsidR="22C87644" w:rsidRPr="57E4A453">
        <w:rPr>
          <w:rFonts w:ascii="Times New Roman" w:hAnsi="Times New Roman" w:cs="Times New Roman"/>
          <w:sz w:val="24"/>
          <w:szCs w:val="24"/>
        </w:rPr>
        <w:t>he</w:t>
      </w:r>
      <w:r w:rsidR="36D2AD75" w:rsidRPr="57E4A453">
        <w:rPr>
          <w:rFonts w:ascii="Times New Roman" w:hAnsi="Times New Roman" w:cs="Times New Roman"/>
          <w:sz w:val="24"/>
          <w:szCs w:val="24"/>
        </w:rPr>
        <w:t xml:space="preserve"> Circular on Change in ISIN is </w:t>
      </w:r>
      <w:r w:rsidR="3BDBD0CA" w:rsidRPr="57E4A453">
        <w:rPr>
          <w:rFonts w:ascii="Times New Roman" w:hAnsi="Times New Roman" w:cs="Times New Roman"/>
          <w:sz w:val="24"/>
          <w:szCs w:val="24"/>
        </w:rPr>
        <w:t xml:space="preserve">disseminated </w:t>
      </w:r>
      <w:r w:rsidR="36D2AD75" w:rsidRPr="57E4A453">
        <w:rPr>
          <w:rFonts w:ascii="Times New Roman" w:hAnsi="Times New Roman" w:cs="Times New Roman"/>
          <w:sz w:val="24"/>
          <w:szCs w:val="24"/>
        </w:rPr>
        <w:t xml:space="preserve">after the Company provides the </w:t>
      </w:r>
      <w:r w:rsidR="5F20081D" w:rsidRPr="57E4A453">
        <w:rPr>
          <w:rFonts w:ascii="Times New Roman" w:hAnsi="Times New Roman" w:cs="Times New Roman"/>
          <w:sz w:val="24"/>
          <w:szCs w:val="24"/>
        </w:rPr>
        <w:t>ISIN A</w:t>
      </w:r>
      <w:r w:rsidR="36D2AD75" w:rsidRPr="57E4A453">
        <w:rPr>
          <w:rFonts w:ascii="Times New Roman" w:hAnsi="Times New Roman" w:cs="Times New Roman"/>
          <w:sz w:val="24"/>
          <w:szCs w:val="24"/>
        </w:rPr>
        <w:t xml:space="preserve">ctivation </w:t>
      </w:r>
      <w:r w:rsidR="1560E55A" w:rsidRPr="57E4A453">
        <w:rPr>
          <w:rFonts w:ascii="Times New Roman" w:hAnsi="Times New Roman" w:cs="Times New Roman"/>
          <w:sz w:val="24"/>
          <w:szCs w:val="24"/>
        </w:rPr>
        <w:t>L</w:t>
      </w:r>
      <w:r w:rsidR="36D2AD75" w:rsidRPr="57E4A453">
        <w:rPr>
          <w:rFonts w:ascii="Times New Roman" w:hAnsi="Times New Roman" w:cs="Times New Roman"/>
          <w:sz w:val="24"/>
          <w:szCs w:val="24"/>
        </w:rPr>
        <w:t xml:space="preserve">etter received from the depositories. Please note that the Companies are expected to provide the </w:t>
      </w:r>
      <w:r w:rsidR="5AE3CC82" w:rsidRPr="57E4A453">
        <w:rPr>
          <w:rFonts w:ascii="Times New Roman" w:hAnsi="Times New Roman" w:cs="Times New Roman"/>
          <w:sz w:val="24"/>
          <w:szCs w:val="24"/>
        </w:rPr>
        <w:t xml:space="preserve">ISIN </w:t>
      </w:r>
      <w:r w:rsidR="36D2AD75" w:rsidRPr="57E4A453">
        <w:rPr>
          <w:rFonts w:ascii="Times New Roman" w:hAnsi="Times New Roman" w:cs="Times New Roman"/>
          <w:sz w:val="24"/>
          <w:szCs w:val="24"/>
        </w:rPr>
        <w:t>Activation Letter to the Exchange as soon as it</w:t>
      </w:r>
      <w:r w:rsidR="14492347" w:rsidRPr="57E4A453">
        <w:rPr>
          <w:rFonts w:ascii="Times New Roman" w:hAnsi="Times New Roman" w:cs="Times New Roman"/>
          <w:sz w:val="24"/>
          <w:szCs w:val="24"/>
        </w:rPr>
        <w:t xml:space="preserve"> is received from the depositories and before the record date.</w:t>
      </w:r>
    </w:p>
    <w:p w14:paraId="6A05A809" w14:textId="77777777" w:rsidR="00FF5A70" w:rsidRPr="00C6731C" w:rsidRDefault="00FF5A70" w:rsidP="00FF5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7F9902" w14:textId="77777777" w:rsidR="00FF5A70" w:rsidRPr="00C6731C" w:rsidRDefault="00FF5A70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31C">
        <w:rPr>
          <w:rFonts w:ascii="Times New Roman" w:hAnsi="Times New Roman" w:cs="Times New Roman"/>
          <w:b/>
          <w:sz w:val="24"/>
          <w:szCs w:val="24"/>
        </w:rPr>
        <w:t xml:space="preserve">Documents to be submitted to the Exchange for </w:t>
      </w:r>
      <w:r w:rsidR="006575F8" w:rsidRPr="00C6731C">
        <w:rPr>
          <w:rFonts w:ascii="Times New Roman" w:hAnsi="Times New Roman" w:cs="Times New Roman"/>
          <w:b/>
          <w:sz w:val="24"/>
          <w:szCs w:val="24"/>
        </w:rPr>
        <w:t>Sub-Division of Equity Shares / Face Value Split</w:t>
      </w:r>
      <w:r w:rsidRPr="00C67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A39BBE3" w14:textId="77777777" w:rsidR="00FF5A70" w:rsidRPr="00C6731C" w:rsidRDefault="00FF5A70" w:rsidP="00FF5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607"/>
        <w:gridCol w:w="7223"/>
        <w:gridCol w:w="1530"/>
      </w:tblGrid>
      <w:tr w:rsidR="00FF5A70" w:rsidRPr="00C6731C" w14:paraId="57B3E5B4" w14:textId="77777777" w:rsidTr="281557C1">
        <w:trPr>
          <w:trHeight w:val="5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567CF0" w14:textId="77777777" w:rsidR="00FF5A70" w:rsidRPr="00C6731C" w:rsidRDefault="00FF5A70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A038DD" w14:textId="77777777" w:rsidR="00FF5A70" w:rsidRPr="00C6731C" w:rsidRDefault="00FF5A70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List of documents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A0FDD3" w14:textId="77777777" w:rsidR="00FF5A70" w:rsidRPr="00C6731C" w:rsidRDefault="00FF5A70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Yes/ No/ Not Applicable</w:t>
            </w:r>
          </w:p>
        </w:tc>
      </w:tr>
      <w:tr w:rsidR="00FF5A70" w:rsidRPr="00C6731C" w14:paraId="05D6C570" w14:textId="77777777" w:rsidTr="281557C1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41BE" w14:textId="77777777" w:rsidR="00FF5A70" w:rsidRPr="00C6731C" w:rsidRDefault="00FF5A70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8C7C" w14:textId="77777777" w:rsidR="00FF5A70" w:rsidRPr="00C6731C" w:rsidRDefault="006575F8" w:rsidP="008A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Notice of Record Date / Book Closure to the Exchange</w:t>
            </w:r>
          </w:p>
          <w:p w14:paraId="41C8F396" w14:textId="77777777" w:rsidR="00E141E1" w:rsidRPr="00C6731C" w:rsidRDefault="00E141E1" w:rsidP="008A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EAA2" w14:textId="77777777" w:rsidR="00FF5A70" w:rsidRPr="00C6731C" w:rsidRDefault="00FF5A70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26F7" w:rsidRPr="00C6731C" w14:paraId="2A7EBFEA" w14:textId="77777777" w:rsidTr="281557C1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99B5" w14:textId="77777777" w:rsidR="007026F7" w:rsidRPr="00C6731C" w:rsidRDefault="00E141E1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AA32" w14:textId="5F08B885" w:rsidR="007026F7" w:rsidRPr="00C6731C" w:rsidRDefault="00E141E1" w:rsidP="57E4A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57E4A453">
              <w:rPr>
                <w:rFonts w:ascii="Times New Roman" w:hAnsi="Times New Roman" w:cs="Times New Roman"/>
                <w:sz w:val="24"/>
                <w:szCs w:val="24"/>
              </w:rPr>
              <w:t>Distinctive</w:t>
            </w:r>
            <w:r w:rsidR="39259B2D" w:rsidRPr="57E4A453">
              <w:rPr>
                <w:rFonts w:ascii="Times New Roman" w:hAnsi="Times New Roman" w:cs="Times New Roman"/>
                <w:sz w:val="24"/>
                <w:szCs w:val="24"/>
              </w:rPr>
              <w:t xml:space="preserve"> numbers of Equity Shares</w:t>
            </w:r>
            <w:r w:rsidRPr="57E4A453">
              <w:rPr>
                <w:rFonts w:ascii="Times New Roman" w:hAnsi="Times New Roman" w:cs="Times New Roman"/>
                <w:sz w:val="24"/>
                <w:szCs w:val="24"/>
              </w:rPr>
              <w:t xml:space="preserve"> post face value Split</w:t>
            </w:r>
            <w:r w:rsidR="39259B2D" w:rsidRPr="57E4A4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Details of issued and </w:t>
            </w:r>
            <w:r w:rsidR="5CD5990D" w:rsidRPr="57E4A4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paid-up</w:t>
            </w:r>
            <w:r w:rsidR="39259B2D" w:rsidRPr="57E4A4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equity share capital before &amp; after face value split along with </w:t>
            </w:r>
            <w:r w:rsidR="006446BD" w:rsidRPr="57E4A4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confirmation</w:t>
            </w:r>
            <w:r w:rsidR="39259B2D" w:rsidRPr="57E4A4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39259B2D" w:rsidRPr="57E4A4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(As per Annexure 1)</w:t>
            </w:r>
          </w:p>
          <w:p w14:paraId="72A3D3EC" w14:textId="77777777" w:rsidR="00E141E1" w:rsidRPr="00C6731C" w:rsidRDefault="00E141E1" w:rsidP="008A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7026F7" w:rsidRPr="00C6731C" w:rsidRDefault="007026F7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A70" w:rsidRPr="00C6731C" w14:paraId="4B887497" w14:textId="77777777" w:rsidTr="281557C1">
        <w:trPr>
          <w:trHeight w:val="30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5EC4" w14:textId="77777777" w:rsidR="00FF5A70" w:rsidRPr="00C6731C" w:rsidRDefault="00E141E1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4B35" w14:textId="77777777" w:rsidR="00FF5A70" w:rsidRPr="00C6731C" w:rsidRDefault="007026F7" w:rsidP="008A2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1C">
              <w:rPr>
                <w:rFonts w:ascii="Times New Roman" w:hAnsi="Times New Roman" w:cs="Times New Roman"/>
                <w:sz w:val="24"/>
                <w:szCs w:val="24"/>
              </w:rPr>
              <w:t>Copy of equity share cert</w:t>
            </w:r>
            <w:r w:rsidR="00E141E1" w:rsidRPr="00C6731C">
              <w:rPr>
                <w:rFonts w:ascii="Times New Roman" w:hAnsi="Times New Roman" w:cs="Times New Roman"/>
                <w:sz w:val="24"/>
                <w:szCs w:val="24"/>
              </w:rPr>
              <w:t>ificate post face value split</w:t>
            </w:r>
          </w:p>
          <w:p w14:paraId="0E27B00A" w14:textId="77777777" w:rsidR="00E141E1" w:rsidRPr="00C6731C" w:rsidRDefault="00E141E1" w:rsidP="008A2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1E4C" w14:textId="77777777" w:rsidR="00FF5A70" w:rsidRPr="00C6731C" w:rsidRDefault="00FF5A70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A70" w:rsidRPr="00C6731C" w14:paraId="07C18DD0" w14:textId="77777777" w:rsidTr="281557C1">
        <w:trPr>
          <w:trHeight w:val="28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DEE6" w14:textId="77777777" w:rsidR="00FF5A70" w:rsidRPr="00C6731C" w:rsidRDefault="00E141E1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7515" w14:textId="77777777" w:rsidR="00FF5A70" w:rsidRPr="00C6731C" w:rsidRDefault="007026F7" w:rsidP="007026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1C">
              <w:rPr>
                <w:rFonts w:ascii="Times New Roman" w:hAnsi="Times New Roman" w:cs="Times New Roman"/>
                <w:sz w:val="24"/>
                <w:szCs w:val="24"/>
              </w:rPr>
              <w:t>An undertaking stating the date on which the new equity shares will be credited to the beneficiary accounts of the shareholders</w:t>
            </w:r>
            <w:r w:rsidRPr="00C67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(As per Annexure 2)</w:t>
            </w:r>
          </w:p>
          <w:p w14:paraId="44EAFD9C" w14:textId="77777777" w:rsidR="00E141E1" w:rsidRPr="00C6731C" w:rsidRDefault="00E141E1" w:rsidP="0070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D5A5" w14:textId="77777777" w:rsidR="00FF5A70" w:rsidRPr="00C6731C" w:rsidRDefault="00FF5A70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75F8" w:rsidRPr="00C6731C" w14:paraId="0BA83FE5" w14:textId="77777777" w:rsidTr="281557C1">
        <w:trPr>
          <w:trHeight w:val="28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1E47" w14:textId="77777777" w:rsidR="006575F8" w:rsidRPr="00C6731C" w:rsidRDefault="00E141E1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0A98" w14:textId="77777777" w:rsidR="006575F8" w:rsidRPr="00C6731C" w:rsidRDefault="006575F8" w:rsidP="00702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1C">
              <w:rPr>
                <w:rFonts w:ascii="Times New Roman" w:hAnsi="Times New Roman" w:cs="Times New Roman"/>
                <w:sz w:val="24"/>
                <w:szCs w:val="24"/>
              </w:rPr>
              <w:t xml:space="preserve">Certified true copy of the resolution passed at the AGM/EGM for subdivision of equity shares </w:t>
            </w:r>
          </w:p>
          <w:p w14:paraId="3DEEC669" w14:textId="77777777" w:rsidR="00E141E1" w:rsidRPr="00C6731C" w:rsidRDefault="00E141E1" w:rsidP="00702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B9AB" w14:textId="77777777" w:rsidR="006575F8" w:rsidRPr="00C6731C" w:rsidRDefault="006575F8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75F8" w:rsidRPr="00C6731C" w14:paraId="57D9A541" w14:textId="77777777" w:rsidTr="281557C1">
        <w:trPr>
          <w:trHeight w:val="28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EA11" w14:textId="77777777" w:rsidR="006575F8" w:rsidRPr="00C6731C" w:rsidRDefault="00E141E1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D095" w14:textId="77777777" w:rsidR="006575F8" w:rsidRPr="00C6731C" w:rsidRDefault="006575F8" w:rsidP="00702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1C">
              <w:rPr>
                <w:rFonts w:ascii="Times New Roman" w:hAnsi="Times New Roman" w:cs="Times New Roman"/>
                <w:sz w:val="24"/>
                <w:szCs w:val="24"/>
              </w:rPr>
              <w:t xml:space="preserve">Certified true copies of </w:t>
            </w:r>
            <w:r w:rsidR="007026F7" w:rsidRPr="00C6731C">
              <w:rPr>
                <w:rFonts w:ascii="Times New Roman" w:hAnsi="Times New Roman" w:cs="Times New Roman"/>
                <w:sz w:val="24"/>
                <w:szCs w:val="24"/>
              </w:rPr>
              <w:t xml:space="preserve">Extract of </w:t>
            </w:r>
            <w:r w:rsidRPr="00C6731C">
              <w:rPr>
                <w:rFonts w:ascii="Times New Roman" w:hAnsi="Times New Roman" w:cs="Times New Roman"/>
                <w:sz w:val="24"/>
                <w:szCs w:val="24"/>
              </w:rPr>
              <w:t xml:space="preserve">amended </w:t>
            </w:r>
            <w:r w:rsidR="007026F7" w:rsidRPr="00C6731C">
              <w:rPr>
                <w:rFonts w:ascii="Times New Roman" w:hAnsi="Times New Roman" w:cs="Times New Roman"/>
                <w:sz w:val="24"/>
                <w:szCs w:val="24"/>
              </w:rPr>
              <w:t xml:space="preserve">clauses of </w:t>
            </w:r>
            <w:r w:rsidRPr="00C6731C">
              <w:rPr>
                <w:rFonts w:ascii="Times New Roman" w:hAnsi="Times New Roman" w:cs="Times New Roman"/>
                <w:sz w:val="24"/>
                <w:szCs w:val="24"/>
              </w:rPr>
              <w:t>Memorandum and Articles of Association</w:t>
            </w:r>
            <w:r w:rsidR="007026F7" w:rsidRPr="00C6731C">
              <w:rPr>
                <w:rFonts w:ascii="Times New Roman" w:hAnsi="Times New Roman" w:cs="Times New Roman"/>
                <w:sz w:val="24"/>
                <w:szCs w:val="24"/>
              </w:rPr>
              <w:t xml:space="preserve"> reflecting the change in face value of equity share</w:t>
            </w:r>
          </w:p>
          <w:p w14:paraId="45FB0818" w14:textId="77777777" w:rsidR="006575F8" w:rsidRPr="00C6731C" w:rsidRDefault="006575F8" w:rsidP="00702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31CB" w14:textId="77777777" w:rsidR="006575F8" w:rsidRPr="00C6731C" w:rsidRDefault="006575F8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75F8" w:rsidRPr="00C6731C" w14:paraId="0F473C63" w14:textId="77777777" w:rsidTr="281557C1">
        <w:trPr>
          <w:trHeight w:val="28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7EEC" w14:textId="77777777" w:rsidR="006575F8" w:rsidRPr="00C6731C" w:rsidRDefault="00E141E1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D34E" w14:textId="60321F9F" w:rsidR="006575F8" w:rsidRPr="00C6731C" w:rsidRDefault="006575F8" w:rsidP="57E4A45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7E4A453">
              <w:rPr>
                <w:rFonts w:ascii="Times New Roman" w:hAnsi="Times New Roman" w:cs="Times New Roman"/>
                <w:sz w:val="24"/>
                <w:szCs w:val="24"/>
              </w:rPr>
              <w:t>ISIN code to be assigned to equity shares of the company by the depositori</w:t>
            </w:r>
            <w:r w:rsidR="39259B2D" w:rsidRPr="57E4A453">
              <w:rPr>
                <w:rFonts w:ascii="Times New Roman" w:hAnsi="Times New Roman" w:cs="Times New Roman"/>
                <w:sz w:val="24"/>
                <w:szCs w:val="24"/>
              </w:rPr>
              <w:t xml:space="preserve">es pursuant to face value split </w:t>
            </w:r>
            <w:r w:rsidR="39259B2D" w:rsidRPr="57E4A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(To be given after the issuance of Circular by </w:t>
            </w:r>
            <w:r w:rsidR="52BF143C" w:rsidRPr="57E4A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NSE (National Stock Exchange)</w:t>
            </w:r>
            <w:r w:rsidR="39259B2D" w:rsidRPr="57E4A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change in Face value and before the record date)</w:t>
            </w:r>
          </w:p>
          <w:p w14:paraId="53128261" w14:textId="77777777" w:rsidR="00E141E1" w:rsidRPr="00C6731C" w:rsidRDefault="00E141E1" w:rsidP="00702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6C05" w14:textId="77777777" w:rsidR="006575F8" w:rsidRPr="00C6731C" w:rsidRDefault="006575F8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75F8" w:rsidRPr="00C6731C" w14:paraId="347C92B9" w14:textId="77777777" w:rsidTr="281557C1">
        <w:trPr>
          <w:trHeight w:val="28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A208" w14:textId="77777777" w:rsidR="006575F8" w:rsidRPr="00C6731C" w:rsidRDefault="00E141E1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254E" w14:textId="77777777" w:rsidR="006575F8" w:rsidRPr="00C6731C" w:rsidRDefault="006575F8" w:rsidP="00702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1C">
              <w:rPr>
                <w:rFonts w:ascii="Times New Roman" w:hAnsi="Times New Roman" w:cs="Times New Roman"/>
                <w:sz w:val="24"/>
                <w:szCs w:val="24"/>
              </w:rPr>
              <w:t xml:space="preserve">Credit confirmation from the Depositories with regard to sub-division of shares </w:t>
            </w:r>
            <w:r w:rsidR="007026F7" w:rsidRPr="00C6731C">
              <w:rPr>
                <w:rFonts w:ascii="Times New Roman" w:hAnsi="Times New Roman" w:cs="Times New Roman"/>
                <w:b/>
                <w:sz w:val="24"/>
                <w:szCs w:val="24"/>
              </w:rPr>
              <w:t>(To be given after the record date)</w:t>
            </w:r>
          </w:p>
          <w:p w14:paraId="4101652C" w14:textId="77777777" w:rsidR="00E141E1" w:rsidRDefault="00E141E1" w:rsidP="00702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9056E" w14:textId="77777777" w:rsidR="00527D13" w:rsidRPr="00C6731C" w:rsidRDefault="00527D13" w:rsidP="00702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C43A" w14:textId="77777777" w:rsidR="006575F8" w:rsidRPr="00C6731C" w:rsidRDefault="006575F8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382" w:rsidRPr="00C6731C" w14:paraId="396A488E" w14:textId="77777777" w:rsidTr="281557C1">
        <w:trPr>
          <w:trHeight w:val="28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7304" w14:textId="77777777" w:rsidR="00325382" w:rsidRPr="00C6731C" w:rsidRDefault="00325382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9E08" w14:textId="77777777" w:rsidR="00325382" w:rsidRPr="00C6731C" w:rsidRDefault="00325382" w:rsidP="0032538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6731C">
              <w:rPr>
                <w:rFonts w:ascii="Times New Roman" w:hAnsi="Times New Roman"/>
                <w:b/>
                <w:sz w:val="24"/>
                <w:szCs w:val="24"/>
              </w:rPr>
              <w:t>Processing Fees:</w:t>
            </w:r>
          </w:p>
          <w:p w14:paraId="4DDBEF00" w14:textId="77777777" w:rsidR="00325382" w:rsidRPr="00C6731C" w:rsidRDefault="00325382" w:rsidP="0032538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996070" w14:textId="08E2F825" w:rsidR="00325382" w:rsidRPr="00C6731C" w:rsidRDefault="00325382" w:rsidP="003253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57E4A453">
              <w:rPr>
                <w:rFonts w:ascii="Times New Roman" w:hAnsi="Times New Roman"/>
                <w:sz w:val="24"/>
                <w:szCs w:val="24"/>
              </w:rPr>
              <w:t xml:space="preserve">The processing fees in </w:t>
            </w:r>
            <w:r w:rsidR="698AF6C0" w:rsidRPr="57E4A453">
              <w:rPr>
                <w:rFonts w:ascii="Times New Roman" w:hAnsi="Times New Roman"/>
                <w:sz w:val="24"/>
                <w:szCs w:val="24"/>
              </w:rPr>
              <w:t>the case</w:t>
            </w:r>
            <w:r w:rsidRPr="57E4A453">
              <w:rPr>
                <w:rFonts w:ascii="Times New Roman" w:hAnsi="Times New Roman"/>
                <w:sz w:val="24"/>
                <w:szCs w:val="24"/>
              </w:rPr>
              <w:t xml:space="preserve"> of Split is Rs 25000/- plus applicable taxes.</w:t>
            </w:r>
          </w:p>
          <w:p w14:paraId="3461D779" w14:textId="77777777" w:rsidR="00325382" w:rsidRPr="00C6731C" w:rsidRDefault="00325382" w:rsidP="003253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0465091F" w14:textId="77777777" w:rsidR="00325382" w:rsidRPr="00C6731C" w:rsidRDefault="00325382" w:rsidP="003253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731C">
              <w:rPr>
                <w:rFonts w:ascii="Times New Roman" w:hAnsi="Times New Roman"/>
                <w:sz w:val="24"/>
                <w:szCs w:val="24"/>
              </w:rPr>
              <w:t xml:space="preserve">The procedure for payment of fees would be similar to payment of Annual fees. </w:t>
            </w:r>
          </w:p>
          <w:p w14:paraId="3CF2D8B6" w14:textId="77777777" w:rsidR="00325382" w:rsidRPr="00C6731C" w:rsidRDefault="00325382" w:rsidP="003253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8B57403" w14:textId="77777777" w:rsidR="00325382" w:rsidRPr="00C6731C" w:rsidRDefault="00325382" w:rsidP="003253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731C">
              <w:rPr>
                <w:rFonts w:ascii="Times New Roman" w:hAnsi="Times New Roman"/>
                <w:sz w:val="24"/>
                <w:szCs w:val="24"/>
              </w:rPr>
              <w:t>Below details pertaining to the fees paid shall be provided:</w:t>
            </w:r>
          </w:p>
          <w:p w14:paraId="0FB78278" w14:textId="77777777" w:rsidR="00325382" w:rsidRPr="00C6731C" w:rsidRDefault="00325382" w:rsidP="003253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299BE5E" w14:textId="04585D5F" w:rsidR="1579A16E" w:rsidRDefault="1579A16E" w:rsidP="281557C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281557C1">
              <w:rPr>
                <w:rFonts w:ascii="Times New Roman" w:hAnsi="Times New Roman"/>
                <w:sz w:val="24"/>
                <w:szCs w:val="24"/>
              </w:rPr>
              <w:t>Date</w:t>
            </w:r>
            <w:r w:rsidR="00B603A2">
              <w:rPr>
                <w:rFonts w:ascii="Times New Roman" w:hAnsi="Times New Roman"/>
                <w:sz w:val="24"/>
                <w:szCs w:val="24"/>
              </w:rPr>
              <w:t xml:space="preserve"> of Payment:</w:t>
            </w:r>
          </w:p>
          <w:p w14:paraId="3F840E63" w14:textId="77777777" w:rsidR="00325382" w:rsidRPr="00C6731C" w:rsidRDefault="00325382" w:rsidP="00325382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281557C1">
              <w:rPr>
                <w:rFonts w:ascii="Times New Roman" w:hAnsi="Times New Roman"/>
                <w:sz w:val="24"/>
                <w:szCs w:val="24"/>
              </w:rPr>
              <w:t>UTR No:</w:t>
            </w:r>
          </w:p>
          <w:p w14:paraId="28E3B5CA" w14:textId="6FF2E75A" w:rsidR="00325382" w:rsidRPr="00C6731C" w:rsidRDefault="00325382" w:rsidP="00325382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281557C1">
              <w:rPr>
                <w:rFonts w:ascii="Times New Roman" w:hAnsi="Times New Roman"/>
                <w:sz w:val="24"/>
                <w:szCs w:val="24"/>
              </w:rPr>
              <w:t>Bank Name</w:t>
            </w:r>
            <w:r w:rsidR="5673C832" w:rsidRPr="281557C1">
              <w:rPr>
                <w:rFonts w:ascii="Times New Roman" w:hAnsi="Times New Roman"/>
                <w:sz w:val="24"/>
                <w:szCs w:val="24"/>
              </w:rPr>
              <w:t xml:space="preserve"> from which payment made</w:t>
            </w:r>
            <w:r w:rsidRPr="281557C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A03BF28" w14:textId="77777777" w:rsidR="00325382" w:rsidRPr="00C6731C" w:rsidRDefault="00325382" w:rsidP="00325382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281557C1">
              <w:rPr>
                <w:rFonts w:ascii="Times New Roman" w:hAnsi="Times New Roman"/>
                <w:sz w:val="24"/>
                <w:szCs w:val="24"/>
              </w:rPr>
              <w:t>IFSC code:</w:t>
            </w:r>
          </w:p>
          <w:p w14:paraId="2ED6EED6" w14:textId="0069EB36" w:rsidR="00325382" w:rsidRPr="00527D13" w:rsidRDefault="00325382" w:rsidP="00527D1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281557C1">
              <w:rPr>
                <w:rFonts w:ascii="Times New Roman" w:hAnsi="Times New Roman"/>
                <w:sz w:val="24"/>
                <w:szCs w:val="24"/>
              </w:rPr>
              <w:t xml:space="preserve">Whether </w:t>
            </w:r>
            <w:r w:rsidR="19447356" w:rsidRPr="281557C1">
              <w:rPr>
                <w:rFonts w:ascii="Times New Roman" w:hAnsi="Times New Roman"/>
                <w:sz w:val="24"/>
                <w:szCs w:val="24"/>
              </w:rPr>
              <w:t>TDS (Tax Deduction at Source)</w:t>
            </w:r>
            <w:r w:rsidRPr="281557C1">
              <w:rPr>
                <w:rFonts w:ascii="Times New Roman" w:hAnsi="Times New Roman"/>
                <w:sz w:val="24"/>
                <w:szCs w:val="24"/>
              </w:rPr>
              <w:t xml:space="preserve"> has been deducted. If yes, amount of TDS: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945" w14:textId="77777777" w:rsidR="00325382" w:rsidRPr="00C6731C" w:rsidRDefault="00325382" w:rsidP="008A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62CB0E" w14:textId="77777777" w:rsidR="00FF5A70" w:rsidRPr="00C6731C" w:rsidRDefault="00FF5A70" w:rsidP="00FF5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E0A41" w14:textId="77777777" w:rsidR="007026F7" w:rsidRPr="00C6731C" w:rsidRDefault="007026F7" w:rsidP="00FF5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EBF3C5" w14:textId="77777777" w:rsidR="007026F7" w:rsidRPr="00C6731C" w:rsidRDefault="007026F7" w:rsidP="00FF5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98A12B" w14:textId="77777777" w:rsidR="00C6731C" w:rsidRDefault="00C6731C" w:rsidP="00FF5A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946DB82" w14:textId="77777777" w:rsidR="00E141E1" w:rsidRPr="00C6731C" w:rsidRDefault="00E141E1" w:rsidP="00FF5A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997CC1D" w14:textId="77777777" w:rsidR="00E141E1" w:rsidRPr="00C6731C" w:rsidRDefault="00E141E1" w:rsidP="00FF5A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D4C4241" w14:textId="77777777" w:rsidR="00E141E1" w:rsidRPr="00C6731C" w:rsidRDefault="00E141E1" w:rsidP="00E141E1">
      <w:pPr>
        <w:pStyle w:val="BodyText"/>
        <w:spacing w:before="8"/>
        <w:rPr>
          <w:b/>
          <w:sz w:val="24"/>
          <w:szCs w:val="24"/>
        </w:rPr>
      </w:pPr>
      <w:r w:rsidRPr="00C6731C">
        <w:rPr>
          <w:b/>
          <w:sz w:val="24"/>
          <w:szCs w:val="24"/>
        </w:rPr>
        <w:t>_________________________</w:t>
      </w:r>
    </w:p>
    <w:p w14:paraId="5591DEC6" w14:textId="77777777" w:rsidR="00E141E1" w:rsidRPr="00C6731C" w:rsidRDefault="00E141E1" w:rsidP="00E141E1">
      <w:pPr>
        <w:pStyle w:val="BodyText"/>
        <w:spacing w:line="670" w:lineRule="auto"/>
        <w:rPr>
          <w:rFonts w:eastAsiaTheme="minorHAnsi"/>
          <w:sz w:val="24"/>
          <w:szCs w:val="24"/>
        </w:rPr>
      </w:pPr>
      <w:r w:rsidRPr="00C6731C">
        <w:rPr>
          <w:rFonts w:eastAsiaTheme="minorHAnsi"/>
          <w:sz w:val="24"/>
          <w:szCs w:val="24"/>
        </w:rPr>
        <w:t xml:space="preserve">(Company Secretary) </w:t>
      </w:r>
    </w:p>
    <w:p w14:paraId="3101716D" w14:textId="77777777" w:rsidR="00E141E1" w:rsidRPr="00C6731C" w:rsidRDefault="00E141E1" w:rsidP="00E141E1">
      <w:pPr>
        <w:pStyle w:val="BodyText"/>
        <w:spacing w:line="670" w:lineRule="auto"/>
        <w:rPr>
          <w:rFonts w:eastAsiaTheme="minorHAnsi"/>
          <w:sz w:val="24"/>
          <w:szCs w:val="24"/>
        </w:rPr>
      </w:pPr>
      <w:r w:rsidRPr="00C6731C">
        <w:rPr>
          <w:rFonts w:eastAsiaTheme="minorHAnsi"/>
          <w:sz w:val="24"/>
          <w:szCs w:val="24"/>
        </w:rPr>
        <w:t>Date:</w:t>
      </w:r>
    </w:p>
    <w:p w14:paraId="110FFD37" w14:textId="77777777" w:rsidR="00E141E1" w:rsidRPr="00C6731C" w:rsidRDefault="00E141E1" w:rsidP="00FF5A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7328E5B" w14:textId="77777777" w:rsidR="00FF5A70" w:rsidRPr="00C6731C" w:rsidRDefault="00FF5A70" w:rsidP="00FF5A70">
      <w:pPr>
        <w:pStyle w:val="NoSpacing"/>
        <w:rPr>
          <w:rFonts w:ascii="Times New Roman" w:hAnsi="Times New Roman"/>
          <w:b/>
          <w:sz w:val="24"/>
          <w:szCs w:val="24"/>
        </w:rPr>
      </w:pPr>
      <w:r w:rsidRPr="00C6731C">
        <w:rPr>
          <w:rFonts w:ascii="Times New Roman" w:hAnsi="Times New Roman"/>
          <w:b/>
          <w:sz w:val="24"/>
          <w:szCs w:val="24"/>
        </w:rPr>
        <w:t xml:space="preserve">Note: </w:t>
      </w:r>
    </w:p>
    <w:p w14:paraId="6B699379" w14:textId="77777777" w:rsidR="00FF5A70" w:rsidRPr="00C6731C" w:rsidRDefault="00FF5A70" w:rsidP="00FF5A70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14:paraId="1F1E84EF" w14:textId="552FED92" w:rsidR="00FF5A70" w:rsidRPr="00C6731C" w:rsidRDefault="00FF5A70" w:rsidP="00FF5A70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57E4A453">
        <w:rPr>
          <w:rFonts w:ascii="Times New Roman" w:hAnsi="Times New Roman"/>
          <w:sz w:val="24"/>
          <w:szCs w:val="24"/>
        </w:rPr>
        <w:t xml:space="preserve">All documents to be dated, duly </w:t>
      </w:r>
      <w:r w:rsidR="703CBCF0" w:rsidRPr="57E4A453">
        <w:rPr>
          <w:rFonts w:ascii="Times New Roman" w:hAnsi="Times New Roman"/>
          <w:sz w:val="24"/>
          <w:szCs w:val="24"/>
        </w:rPr>
        <w:t>signed,</w:t>
      </w:r>
      <w:r w:rsidRPr="57E4A453">
        <w:rPr>
          <w:rFonts w:ascii="Times New Roman" w:hAnsi="Times New Roman"/>
          <w:sz w:val="24"/>
          <w:szCs w:val="24"/>
        </w:rPr>
        <w:t xml:space="preserve"> and stamped. Name and Designation to be mentioned of all Signing Authorities</w:t>
      </w:r>
    </w:p>
    <w:p w14:paraId="79AEA69F" w14:textId="265AD617" w:rsidR="00FF5A70" w:rsidRPr="00C6731C" w:rsidRDefault="00FF5A70" w:rsidP="00FF5A70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57E4A453">
        <w:rPr>
          <w:rFonts w:ascii="Times New Roman" w:hAnsi="Times New Roman"/>
          <w:sz w:val="24"/>
          <w:szCs w:val="24"/>
        </w:rPr>
        <w:t xml:space="preserve">Exchange reserves </w:t>
      </w:r>
      <w:r w:rsidR="51632EAC" w:rsidRPr="57E4A453">
        <w:rPr>
          <w:rFonts w:ascii="Times New Roman" w:hAnsi="Times New Roman"/>
          <w:sz w:val="24"/>
          <w:szCs w:val="24"/>
        </w:rPr>
        <w:t>the right</w:t>
      </w:r>
      <w:r w:rsidRPr="57E4A453">
        <w:rPr>
          <w:rFonts w:ascii="Times New Roman" w:hAnsi="Times New Roman"/>
          <w:sz w:val="24"/>
          <w:szCs w:val="24"/>
        </w:rPr>
        <w:t xml:space="preserve"> to call for original documents at any time in the future. </w:t>
      </w:r>
    </w:p>
    <w:p w14:paraId="1F4A13A1" w14:textId="29C206A9" w:rsidR="00FF5A70" w:rsidRPr="00C6731C" w:rsidRDefault="5698C0D5" w:rsidP="00FF5A70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57E4A453">
        <w:rPr>
          <w:rFonts w:ascii="Times New Roman" w:hAnsi="Times New Roman"/>
          <w:sz w:val="24"/>
          <w:szCs w:val="24"/>
        </w:rPr>
        <w:t>The Exchange may ask for additional documents depending on the case.</w:t>
      </w:r>
    </w:p>
    <w:p w14:paraId="3FE9F23F" w14:textId="77777777" w:rsidR="00FF5A70" w:rsidRPr="00C6731C" w:rsidRDefault="00FF5A70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2F646" w14:textId="77777777" w:rsidR="00FF5A70" w:rsidRPr="00C6731C" w:rsidRDefault="00FF5A70" w:rsidP="00FF5A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8CE6F91" w14:textId="77777777" w:rsidR="00FF5A70" w:rsidRDefault="00FF5A70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DCEAD" w14:textId="77777777" w:rsidR="00527D13" w:rsidRDefault="00527D13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B9E253" w14:textId="77777777" w:rsidR="00527D13" w:rsidRDefault="00527D13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E523C" w14:textId="77777777" w:rsidR="00527D13" w:rsidRDefault="00527D13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56223" w14:textId="77777777" w:rsidR="00527D13" w:rsidRDefault="00527D13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47A01" w14:textId="77777777" w:rsidR="00527D13" w:rsidRDefault="00527D13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43CB0F" w14:textId="77777777" w:rsidR="00527D13" w:rsidRDefault="00527D13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59315" w14:textId="77777777" w:rsidR="00527D13" w:rsidRDefault="00527D13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7F28F" w14:textId="77777777" w:rsidR="00527D13" w:rsidRDefault="00527D13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B9E20" w14:textId="77777777" w:rsidR="00527D13" w:rsidRDefault="00527D13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F9E56" w14:textId="77777777" w:rsidR="00527D13" w:rsidRDefault="00527D13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871BC" w14:textId="77777777" w:rsidR="00527D13" w:rsidRPr="00C6731C" w:rsidRDefault="00527D13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A5D23" w14:textId="77777777" w:rsidR="00FF5A70" w:rsidRPr="00C6731C" w:rsidRDefault="00FF5A70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C0F11" w14:textId="77777777" w:rsidR="00FF5A70" w:rsidRPr="00527D13" w:rsidRDefault="00325382" w:rsidP="00527D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D1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27D13" w:rsidRPr="00527D13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527D13">
        <w:rPr>
          <w:rFonts w:ascii="Times New Roman" w:hAnsi="Times New Roman" w:cs="Times New Roman"/>
          <w:b/>
          <w:i/>
          <w:sz w:val="24"/>
          <w:szCs w:val="24"/>
        </w:rPr>
        <w:t xml:space="preserve">n the letter head of </w:t>
      </w:r>
      <w:r w:rsidR="00527D13" w:rsidRPr="00527D13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Pr="00527D13">
        <w:rPr>
          <w:rFonts w:ascii="Times New Roman" w:hAnsi="Times New Roman" w:cs="Times New Roman"/>
          <w:b/>
          <w:i/>
          <w:sz w:val="24"/>
          <w:szCs w:val="24"/>
        </w:rPr>
        <w:t>Company)</w:t>
      </w:r>
    </w:p>
    <w:p w14:paraId="738610EB" w14:textId="77777777" w:rsidR="00FF5A70" w:rsidRPr="00C6731C" w:rsidRDefault="00FF5A70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805D2" w14:textId="77777777" w:rsidR="00FF5A70" w:rsidRPr="00C6731C" w:rsidRDefault="00FF5A70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F29E8" w14:textId="77777777" w:rsidR="00FF5A70" w:rsidRPr="00C6731C" w:rsidRDefault="00FF5A70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C8CD1" w14:textId="77777777" w:rsidR="00FF5A70" w:rsidRPr="00C6731C" w:rsidRDefault="00FF5A70" w:rsidP="00FF5A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731C">
        <w:rPr>
          <w:rFonts w:ascii="Times New Roman" w:hAnsi="Times New Roman" w:cs="Times New Roman"/>
          <w:b/>
          <w:sz w:val="24"/>
          <w:szCs w:val="24"/>
        </w:rPr>
        <w:t xml:space="preserve">Annexure – </w:t>
      </w:r>
      <w:r w:rsidR="00344646">
        <w:rPr>
          <w:rFonts w:ascii="Times New Roman" w:hAnsi="Times New Roman" w:cs="Times New Roman"/>
          <w:b/>
          <w:sz w:val="24"/>
          <w:szCs w:val="24"/>
        </w:rPr>
        <w:t>1</w:t>
      </w:r>
    </w:p>
    <w:p w14:paraId="3B7B4B86" w14:textId="77777777" w:rsidR="00FF5A70" w:rsidRPr="00C6731C" w:rsidRDefault="00FF5A70" w:rsidP="00FF5A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0FF5F2" w14:textId="77777777" w:rsidR="00FF5A70" w:rsidRPr="00C6731C" w:rsidRDefault="00FF5A70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5B346" w14:textId="77777777" w:rsidR="00FF5A70" w:rsidRPr="00C6731C" w:rsidRDefault="0083726E" w:rsidP="00FF5A70">
      <w:pPr>
        <w:pStyle w:val="BodyText"/>
        <w:spacing w:line="670" w:lineRule="auto"/>
        <w:rPr>
          <w:b/>
          <w:sz w:val="24"/>
          <w:szCs w:val="24"/>
        </w:rPr>
      </w:pPr>
      <w:r w:rsidRPr="00C6731C">
        <w:rPr>
          <w:b/>
          <w:sz w:val="24"/>
          <w:szCs w:val="24"/>
        </w:rPr>
        <w:t>Distinctive numbers of Equity Shares post face value Split</w:t>
      </w:r>
    </w:p>
    <w:p w14:paraId="6D7C77F2" w14:textId="77777777" w:rsidR="0083726E" w:rsidRPr="00C6731C" w:rsidRDefault="0083726E" w:rsidP="00FF5A70">
      <w:pPr>
        <w:pStyle w:val="BodyText"/>
        <w:spacing w:line="670" w:lineRule="auto"/>
        <w:rPr>
          <w:sz w:val="24"/>
          <w:szCs w:val="24"/>
        </w:rPr>
      </w:pPr>
      <w:r w:rsidRPr="00C6731C">
        <w:rPr>
          <w:sz w:val="24"/>
          <w:szCs w:val="24"/>
        </w:rPr>
        <w:t>The Distinctive numbers of Equity Shares post face value Split shall be 1 to ………………</w:t>
      </w:r>
    </w:p>
    <w:p w14:paraId="50E02617" w14:textId="0A5B1592" w:rsidR="0083726E" w:rsidRPr="00C6731C" w:rsidRDefault="0043368D" w:rsidP="57E4A453">
      <w:pPr>
        <w:pStyle w:val="BodyText"/>
        <w:spacing w:line="670" w:lineRule="auto"/>
        <w:rPr>
          <w:rFonts w:eastAsiaTheme="minorEastAsia"/>
          <w:b/>
          <w:bCs/>
          <w:sz w:val="24"/>
          <w:szCs w:val="24"/>
        </w:rPr>
      </w:pPr>
      <w:r w:rsidRPr="57E4A453">
        <w:rPr>
          <w:b/>
          <w:bCs/>
          <w:color w:val="000000" w:themeColor="text1"/>
          <w:sz w:val="24"/>
          <w:szCs w:val="24"/>
        </w:rPr>
        <w:t xml:space="preserve">Details of issued and </w:t>
      </w:r>
      <w:r w:rsidR="23FC19B2" w:rsidRPr="57E4A453">
        <w:rPr>
          <w:b/>
          <w:bCs/>
          <w:color w:val="000000" w:themeColor="text1"/>
          <w:sz w:val="24"/>
          <w:szCs w:val="24"/>
        </w:rPr>
        <w:t>paid-up</w:t>
      </w:r>
      <w:r w:rsidRPr="57E4A453">
        <w:rPr>
          <w:b/>
          <w:bCs/>
          <w:color w:val="000000" w:themeColor="text1"/>
          <w:sz w:val="24"/>
          <w:szCs w:val="24"/>
        </w:rPr>
        <w:t xml:space="preserve"> equity share capital before &amp; after face value split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34"/>
        <w:gridCol w:w="2001"/>
        <w:gridCol w:w="1620"/>
        <w:gridCol w:w="1980"/>
        <w:gridCol w:w="1620"/>
      </w:tblGrid>
      <w:tr w:rsidR="00756AA7" w:rsidRPr="00C6731C" w14:paraId="352D0501" w14:textId="77777777" w:rsidTr="00756AA7">
        <w:trPr>
          <w:trHeight w:val="449"/>
        </w:trPr>
        <w:tc>
          <w:tcPr>
            <w:tcW w:w="2134" w:type="dxa"/>
            <w:vMerge w:val="restart"/>
          </w:tcPr>
          <w:p w14:paraId="5D63B6FB" w14:textId="77777777" w:rsidR="00756AA7" w:rsidRPr="00C6731C" w:rsidRDefault="00756AA7" w:rsidP="00FF5A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Particulars </w:t>
            </w:r>
          </w:p>
        </w:tc>
        <w:tc>
          <w:tcPr>
            <w:tcW w:w="3621" w:type="dxa"/>
            <w:gridSpan w:val="2"/>
          </w:tcPr>
          <w:p w14:paraId="3DFD959C" w14:textId="77777777" w:rsidR="00756AA7" w:rsidRPr="00C6731C" w:rsidRDefault="00756AA7" w:rsidP="0075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1C">
              <w:rPr>
                <w:rFonts w:ascii="Times New Roman" w:hAnsi="Times New Roman" w:cs="Times New Roman"/>
                <w:b/>
                <w:sz w:val="24"/>
                <w:szCs w:val="24"/>
              </w:rPr>
              <w:t>Before Split</w:t>
            </w:r>
          </w:p>
        </w:tc>
        <w:tc>
          <w:tcPr>
            <w:tcW w:w="3600" w:type="dxa"/>
            <w:gridSpan w:val="2"/>
          </w:tcPr>
          <w:p w14:paraId="084A5955" w14:textId="77777777" w:rsidR="00756AA7" w:rsidRPr="00C6731C" w:rsidRDefault="00756AA7" w:rsidP="0075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1C">
              <w:rPr>
                <w:rFonts w:ascii="Times New Roman" w:hAnsi="Times New Roman" w:cs="Times New Roman"/>
                <w:b/>
                <w:sz w:val="24"/>
                <w:szCs w:val="24"/>
              </w:rPr>
              <w:t>After Split</w:t>
            </w:r>
          </w:p>
        </w:tc>
      </w:tr>
      <w:tr w:rsidR="00756AA7" w:rsidRPr="00C6731C" w14:paraId="1EA66901" w14:textId="77777777" w:rsidTr="00756AA7">
        <w:tc>
          <w:tcPr>
            <w:tcW w:w="2134" w:type="dxa"/>
            <w:vMerge/>
          </w:tcPr>
          <w:p w14:paraId="5630AD66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14:paraId="62939CBC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1C">
              <w:rPr>
                <w:rFonts w:ascii="Times New Roman" w:hAnsi="Times New Roman" w:cs="Times New Roman"/>
                <w:b/>
                <w:sz w:val="24"/>
                <w:szCs w:val="24"/>
              </w:rPr>
              <w:t>Face value per equity share</w:t>
            </w:r>
          </w:p>
        </w:tc>
        <w:tc>
          <w:tcPr>
            <w:tcW w:w="1620" w:type="dxa"/>
          </w:tcPr>
          <w:p w14:paraId="229EA467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1C">
              <w:rPr>
                <w:rFonts w:ascii="Times New Roman" w:hAnsi="Times New Roman" w:cs="Times New Roman"/>
                <w:b/>
                <w:sz w:val="24"/>
                <w:szCs w:val="24"/>
              </w:rPr>
              <w:t>No. of equity shares</w:t>
            </w:r>
          </w:p>
        </w:tc>
        <w:tc>
          <w:tcPr>
            <w:tcW w:w="1980" w:type="dxa"/>
          </w:tcPr>
          <w:p w14:paraId="003A0965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1C">
              <w:rPr>
                <w:rFonts w:ascii="Times New Roman" w:hAnsi="Times New Roman" w:cs="Times New Roman"/>
                <w:b/>
                <w:sz w:val="24"/>
                <w:szCs w:val="24"/>
              </w:rPr>
              <w:t>Face value per equity share</w:t>
            </w:r>
          </w:p>
        </w:tc>
        <w:tc>
          <w:tcPr>
            <w:tcW w:w="1620" w:type="dxa"/>
          </w:tcPr>
          <w:p w14:paraId="4278A42E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1C">
              <w:rPr>
                <w:rFonts w:ascii="Times New Roman" w:hAnsi="Times New Roman" w:cs="Times New Roman"/>
                <w:b/>
                <w:sz w:val="24"/>
                <w:szCs w:val="24"/>
              </w:rPr>
              <w:t>No. of equity shares</w:t>
            </w:r>
          </w:p>
        </w:tc>
      </w:tr>
      <w:tr w:rsidR="00756AA7" w:rsidRPr="00C6731C" w14:paraId="02F7D1AF" w14:textId="77777777" w:rsidTr="00756AA7">
        <w:tc>
          <w:tcPr>
            <w:tcW w:w="2134" w:type="dxa"/>
          </w:tcPr>
          <w:p w14:paraId="49A008D0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1C">
              <w:rPr>
                <w:rFonts w:ascii="Times New Roman" w:hAnsi="Times New Roman" w:cs="Times New Roman"/>
                <w:sz w:val="24"/>
                <w:szCs w:val="24"/>
              </w:rPr>
              <w:t>Authorized Capital</w:t>
            </w:r>
          </w:p>
        </w:tc>
        <w:tc>
          <w:tcPr>
            <w:tcW w:w="2001" w:type="dxa"/>
          </w:tcPr>
          <w:p w14:paraId="61829076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A226A1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7AD93B2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DE4B5B7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A7" w:rsidRPr="00C6731C" w14:paraId="26C5EE8C" w14:textId="77777777" w:rsidTr="00756AA7">
        <w:tc>
          <w:tcPr>
            <w:tcW w:w="2134" w:type="dxa"/>
          </w:tcPr>
          <w:p w14:paraId="02698F3A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1C">
              <w:rPr>
                <w:rFonts w:ascii="Times New Roman" w:hAnsi="Times New Roman" w:cs="Times New Roman"/>
                <w:sz w:val="24"/>
                <w:szCs w:val="24"/>
              </w:rPr>
              <w:t>Issued capital</w:t>
            </w:r>
          </w:p>
        </w:tc>
        <w:tc>
          <w:tcPr>
            <w:tcW w:w="2001" w:type="dxa"/>
          </w:tcPr>
          <w:p w14:paraId="66204FF1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BF0D7D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62F1B3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F2C34E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A7" w:rsidRPr="00C6731C" w14:paraId="697D09BC" w14:textId="77777777" w:rsidTr="00756AA7">
        <w:tc>
          <w:tcPr>
            <w:tcW w:w="2134" w:type="dxa"/>
          </w:tcPr>
          <w:p w14:paraId="2F70284E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1C">
              <w:rPr>
                <w:rFonts w:ascii="Times New Roman" w:hAnsi="Times New Roman" w:cs="Times New Roman"/>
                <w:sz w:val="24"/>
                <w:szCs w:val="24"/>
              </w:rPr>
              <w:t>Paid up capital</w:t>
            </w:r>
          </w:p>
        </w:tc>
        <w:tc>
          <w:tcPr>
            <w:tcW w:w="2001" w:type="dxa"/>
          </w:tcPr>
          <w:p w14:paraId="680A4E5D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9219836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6FEF7D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94DBDC" w14:textId="77777777" w:rsidR="00756AA7" w:rsidRPr="00C6731C" w:rsidRDefault="00756AA7" w:rsidP="0075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D0D3C" w14:textId="77777777" w:rsidR="00FF5A70" w:rsidRPr="00C6731C" w:rsidRDefault="00FF5A70" w:rsidP="00FF5A7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6731C">
        <w:rPr>
          <w:rFonts w:ascii="Times New Roman" w:hAnsi="Times New Roman" w:cs="Times New Roman"/>
          <w:sz w:val="24"/>
          <w:szCs w:val="24"/>
        </w:rPr>
        <w:tab/>
      </w:r>
    </w:p>
    <w:p w14:paraId="0D06672E" w14:textId="77777777" w:rsidR="00FF5A70" w:rsidRPr="00C6731C" w:rsidRDefault="00DE1378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31C">
        <w:rPr>
          <w:rFonts w:ascii="Times New Roman" w:hAnsi="Times New Roman" w:cs="Times New Roman"/>
          <w:b/>
          <w:sz w:val="24"/>
          <w:szCs w:val="24"/>
        </w:rPr>
        <w:t>Confirmation:</w:t>
      </w:r>
    </w:p>
    <w:p w14:paraId="54CD245A" w14:textId="77777777" w:rsidR="00756AA7" w:rsidRPr="00C6731C" w:rsidRDefault="00756AA7" w:rsidP="00FF5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9C6E9" w14:textId="67C80BF9" w:rsidR="00756AA7" w:rsidRPr="00C6731C" w:rsidRDefault="00756AA7" w:rsidP="57E4A45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57E4A453">
        <w:rPr>
          <w:rFonts w:ascii="Times New Roman" w:hAnsi="Times New Roman" w:cs="Times New Roman"/>
          <w:sz w:val="24"/>
          <w:szCs w:val="24"/>
        </w:rPr>
        <w:t>We here</w:t>
      </w:r>
      <w:r w:rsidR="00DE1378" w:rsidRPr="57E4A453">
        <w:rPr>
          <w:rFonts w:ascii="Times New Roman" w:hAnsi="Times New Roman" w:cs="Times New Roman"/>
          <w:sz w:val="24"/>
          <w:szCs w:val="24"/>
        </w:rPr>
        <w:t xml:space="preserve">by confirm that the entire </w:t>
      </w:r>
      <w:r w:rsidR="006446BD" w:rsidRPr="57E4A453">
        <w:rPr>
          <w:rFonts w:ascii="Times New Roman" w:hAnsi="Times New Roman" w:cs="Times New Roman"/>
          <w:sz w:val="24"/>
          <w:szCs w:val="24"/>
        </w:rPr>
        <w:t xml:space="preserve">issued and </w:t>
      </w:r>
      <w:r w:rsidR="67C13A10" w:rsidRPr="57E4A453">
        <w:rPr>
          <w:rFonts w:ascii="Times New Roman" w:hAnsi="Times New Roman" w:cs="Times New Roman"/>
          <w:sz w:val="24"/>
          <w:szCs w:val="24"/>
        </w:rPr>
        <w:t>paid-up</w:t>
      </w:r>
      <w:r w:rsidR="006446BD" w:rsidRPr="57E4A453">
        <w:rPr>
          <w:rFonts w:ascii="Times New Roman" w:hAnsi="Times New Roman" w:cs="Times New Roman"/>
          <w:sz w:val="24"/>
          <w:szCs w:val="24"/>
        </w:rPr>
        <w:t xml:space="preserve"> capital shown above is listed on the Exchange.  </w:t>
      </w:r>
      <w:r w:rsidR="006446BD" w:rsidRPr="57E4A453">
        <w:rPr>
          <w:rFonts w:ascii="Times New Roman" w:hAnsi="Times New Roman" w:cs="Times New Roman"/>
          <w:i/>
          <w:iCs/>
          <w:sz w:val="24"/>
          <w:szCs w:val="24"/>
        </w:rPr>
        <w:t>(In case of difference, kindly provide reasons)</w:t>
      </w:r>
    </w:p>
    <w:p w14:paraId="1231BE67" w14:textId="77777777" w:rsidR="006446BD" w:rsidRPr="00C6731C" w:rsidRDefault="006446BD">
      <w:pPr>
        <w:rPr>
          <w:rFonts w:ascii="Times New Roman" w:hAnsi="Times New Roman" w:cs="Times New Roman"/>
          <w:sz w:val="24"/>
          <w:szCs w:val="24"/>
        </w:rPr>
      </w:pPr>
    </w:p>
    <w:p w14:paraId="36FEB5B0" w14:textId="77777777" w:rsidR="006446BD" w:rsidRPr="00C6731C" w:rsidRDefault="006446BD">
      <w:pPr>
        <w:rPr>
          <w:rFonts w:ascii="Times New Roman" w:hAnsi="Times New Roman" w:cs="Times New Roman"/>
          <w:sz w:val="24"/>
          <w:szCs w:val="24"/>
        </w:rPr>
      </w:pPr>
    </w:p>
    <w:p w14:paraId="30D7AA69" w14:textId="77777777" w:rsidR="006446BD" w:rsidRPr="00C6731C" w:rsidRDefault="006446BD">
      <w:pPr>
        <w:rPr>
          <w:rFonts w:ascii="Times New Roman" w:hAnsi="Times New Roman" w:cs="Times New Roman"/>
          <w:sz w:val="24"/>
          <w:szCs w:val="24"/>
        </w:rPr>
      </w:pPr>
    </w:p>
    <w:p w14:paraId="75B016EE" w14:textId="77777777" w:rsidR="006446BD" w:rsidRPr="00C6731C" w:rsidRDefault="006446BD" w:rsidP="006446BD">
      <w:pPr>
        <w:pStyle w:val="BodyText"/>
        <w:spacing w:before="8"/>
        <w:rPr>
          <w:b/>
          <w:sz w:val="24"/>
          <w:szCs w:val="24"/>
        </w:rPr>
      </w:pPr>
      <w:r w:rsidRPr="00C6731C">
        <w:rPr>
          <w:b/>
          <w:sz w:val="24"/>
          <w:szCs w:val="24"/>
        </w:rPr>
        <w:t>_________________________</w:t>
      </w:r>
    </w:p>
    <w:p w14:paraId="63996AFE" w14:textId="77777777" w:rsidR="006446BD" w:rsidRPr="00C6731C" w:rsidRDefault="006446BD" w:rsidP="006446BD">
      <w:pPr>
        <w:pStyle w:val="BodyText"/>
        <w:spacing w:line="670" w:lineRule="auto"/>
        <w:rPr>
          <w:rFonts w:eastAsiaTheme="minorHAnsi"/>
          <w:sz w:val="24"/>
          <w:szCs w:val="24"/>
        </w:rPr>
      </w:pPr>
      <w:r w:rsidRPr="00C6731C">
        <w:rPr>
          <w:rFonts w:eastAsiaTheme="minorHAnsi"/>
          <w:sz w:val="24"/>
          <w:szCs w:val="24"/>
        </w:rPr>
        <w:t xml:space="preserve">(Company Secretary) </w:t>
      </w:r>
    </w:p>
    <w:p w14:paraId="5D4EC514" w14:textId="77777777" w:rsidR="006446BD" w:rsidRDefault="006446BD" w:rsidP="006446BD">
      <w:pPr>
        <w:pStyle w:val="BodyText"/>
        <w:spacing w:line="670" w:lineRule="auto"/>
        <w:rPr>
          <w:rFonts w:eastAsiaTheme="minorHAnsi"/>
          <w:sz w:val="24"/>
          <w:szCs w:val="24"/>
        </w:rPr>
      </w:pPr>
      <w:r w:rsidRPr="00C6731C">
        <w:rPr>
          <w:rFonts w:eastAsiaTheme="minorHAnsi"/>
          <w:sz w:val="24"/>
          <w:szCs w:val="24"/>
        </w:rPr>
        <w:t>Date:</w:t>
      </w:r>
    </w:p>
    <w:p w14:paraId="7196D064" w14:textId="77777777" w:rsidR="00527D13" w:rsidRDefault="00527D13" w:rsidP="006446BD">
      <w:pPr>
        <w:pStyle w:val="BodyText"/>
        <w:spacing w:line="670" w:lineRule="auto"/>
        <w:rPr>
          <w:rFonts w:eastAsiaTheme="minorHAnsi"/>
          <w:sz w:val="24"/>
          <w:szCs w:val="24"/>
        </w:rPr>
      </w:pPr>
    </w:p>
    <w:p w14:paraId="34FF1C98" w14:textId="77777777" w:rsidR="00527D13" w:rsidRDefault="00527D13" w:rsidP="006446BD">
      <w:pPr>
        <w:pStyle w:val="BodyText"/>
        <w:spacing w:line="670" w:lineRule="auto"/>
        <w:rPr>
          <w:rFonts w:eastAsiaTheme="minorHAnsi"/>
          <w:sz w:val="24"/>
          <w:szCs w:val="24"/>
        </w:rPr>
      </w:pPr>
    </w:p>
    <w:p w14:paraId="6D072C0D" w14:textId="77777777" w:rsidR="00527D13" w:rsidRDefault="00527D13" w:rsidP="006446BD">
      <w:pPr>
        <w:pStyle w:val="BodyText"/>
        <w:spacing w:line="670" w:lineRule="auto"/>
        <w:rPr>
          <w:rFonts w:eastAsiaTheme="minorHAnsi"/>
          <w:sz w:val="24"/>
          <w:szCs w:val="24"/>
        </w:rPr>
      </w:pPr>
    </w:p>
    <w:p w14:paraId="48A21919" w14:textId="77777777" w:rsidR="00527D13" w:rsidRPr="00C6731C" w:rsidRDefault="00527D13" w:rsidP="006446BD">
      <w:pPr>
        <w:pStyle w:val="BodyText"/>
        <w:spacing w:line="670" w:lineRule="auto"/>
        <w:rPr>
          <w:rFonts w:eastAsiaTheme="minorHAnsi"/>
          <w:sz w:val="24"/>
          <w:szCs w:val="24"/>
        </w:rPr>
      </w:pPr>
    </w:p>
    <w:p w14:paraId="703DC754" w14:textId="77777777" w:rsidR="00723BD9" w:rsidRPr="00527D13" w:rsidRDefault="00527D13" w:rsidP="00723B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D13">
        <w:rPr>
          <w:rFonts w:ascii="Times New Roman" w:hAnsi="Times New Roman" w:cs="Times New Roman"/>
          <w:b/>
          <w:i/>
          <w:sz w:val="24"/>
          <w:szCs w:val="24"/>
        </w:rPr>
        <w:t>(O</w:t>
      </w:r>
      <w:r w:rsidR="00723BD9" w:rsidRPr="00527D13">
        <w:rPr>
          <w:rFonts w:ascii="Times New Roman" w:hAnsi="Times New Roman" w:cs="Times New Roman"/>
          <w:b/>
          <w:i/>
          <w:sz w:val="24"/>
          <w:szCs w:val="24"/>
        </w:rPr>
        <w:t xml:space="preserve">n the letter head of </w:t>
      </w:r>
      <w:r w:rsidRPr="00527D13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="00723BD9" w:rsidRPr="00527D13">
        <w:rPr>
          <w:rFonts w:ascii="Times New Roman" w:hAnsi="Times New Roman" w:cs="Times New Roman"/>
          <w:b/>
          <w:i/>
          <w:sz w:val="24"/>
          <w:szCs w:val="24"/>
        </w:rPr>
        <w:t>Company)</w:t>
      </w:r>
    </w:p>
    <w:p w14:paraId="6BD18F9B" w14:textId="77777777" w:rsidR="006446BD" w:rsidRPr="00C6731C" w:rsidRDefault="006446BD">
      <w:pPr>
        <w:rPr>
          <w:rFonts w:ascii="Times New Roman" w:hAnsi="Times New Roman" w:cs="Times New Roman"/>
          <w:sz w:val="24"/>
          <w:szCs w:val="24"/>
        </w:rPr>
      </w:pPr>
    </w:p>
    <w:p w14:paraId="238601FE" w14:textId="77777777" w:rsidR="006446BD" w:rsidRPr="00C6731C" w:rsidRDefault="006446BD">
      <w:pPr>
        <w:rPr>
          <w:rFonts w:ascii="Times New Roman" w:hAnsi="Times New Roman" w:cs="Times New Roman"/>
          <w:sz w:val="24"/>
          <w:szCs w:val="24"/>
        </w:rPr>
      </w:pPr>
    </w:p>
    <w:p w14:paraId="4DE3EE43" w14:textId="77777777" w:rsidR="006446BD" w:rsidRPr="00C6731C" w:rsidRDefault="006446BD" w:rsidP="006446B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731C">
        <w:rPr>
          <w:rFonts w:ascii="Times New Roman" w:hAnsi="Times New Roman" w:cs="Times New Roman"/>
          <w:b/>
          <w:sz w:val="24"/>
          <w:szCs w:val="24"/>
        </w:rPr>
        <w:t>Annexure 2</w:t>
      </w:r>
    </w:p>
    <w:p w14:paraId="0F3CABC7" w14:textId="77777777" w:rsidR="006446BD" w:rsidRPr="00C6731C" w:rsidRDefault="006446BD" w:rsidP="00644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60E946" w14:textId="77777777" w:rsidR="006446BD" w:rsidRPr="00C6731C" w:rsidRDefault="006446BD" w:rsidP="00644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31C">
        <w:rPr>
          <w:rFonts w:ascii="Times New Roman" w:hAnsi="Times New Roman" w:cs="Times New Roman"/>
          <w:b/>
          <w:sz w:val="24"/>
          <w:szCs w:val="24"/>
          <w:u w:val="single"/>
        </w:rPr>
        <w:t>UNDERTAKING</w:t>
      </w:r>
    </w:p>
    <w:p w14:paraId="5B08B5D1" w14:textId="77777777" w:rsidR="006446BD" w:rsidRPr="00C6731C" w:rsidRDefault="006446BD" w:rsidP="006446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B10E7" w14:textId="75F4A041" w:rsidR="006446BD" w:rsidRPr="00C6731C" w:rsidRDefault="006446BD" w:rsidP="57E4A45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57E4A453">
        <w:rPr>
          <w:rFonts w:ascii="Times New Roman" w:hAnsi="Times New Roman" w:cs="Times New Roman"/>
          <w:sz w:val="24"/>
          <w:szCs w:val="24"/>
        </w:rPr>
        <w:t xml:space="preserve">The Board of Directors of the Company have </w:t>
      </w:r>
      <w:r w:rsidR="00BB6D46" w:rsidRPr="57E4A453">
        <w:rPr>
          <w:rFonts w:ascii="Times New Roman" w:hAnsi="Times New Roman" w:cs="Times New Roman"/>
          <w:sz w:val="24"/>
          <w:szCs w:val="24"/>
        </w:rPr>
        <w:t>fixed record date as ………………</w:t>
      </w:r>
      <w:r w:rsidR="21D84D49" w:rsidRPr="57E4A453">
        <w:rPr>
          <w:rFonts w:ascii="Times New Roman" w:hAnsi="Times New Roman" w:cs="Times New Roman"/>
          <w:sz w:val="24"/>
          <w:szCs w:val="24"/>
        </w:rPr>
        <w:t>…...</w:t>
      </w:r>
      <w:r w:rsidR="00BB6D46" w:rsidRPr="57E4A453">
        <w:rPr>
          <w:rFonts w:ascii="Times New Roman" w:hAnsi="Times New Roman" w:cs="Times New Roman"/>
          <w:sz w:val="24"/>
          <w:szCs w:val="24"/>
        </w:rPr>
        <w:t xml:space="preserve"> for the purpose of sub-division of equity shares from Rs. …. per share to Rs. …… per share. We hereby undertake that the new equity shares will be credited to </w:t>
      </w:r>
      <w:r w:rsidR="5DE4EE0B" w:rsidRPr="57E4A453">
        <w:rPr>
          <w:rFonts w:ascii="Times New Roman" w:hAnsi="Times New Roman" w:cs="Times New Roman"/>
          <w:sz w:val="24"/>
          <w:szCs w:val="24"/>
        </w:rPr>
        <w:t>the beneficiary</w:t>
      </w:r>
      <w:r w:rsidR="00BB6D46" w:rsidRPr="57E4A453">
        <w:rPr>
          <w:rFonts w:ascii="Times New Roman" w:hAnsi="Times New Roman" w:cs="Times New Roman"/>
          <w:sz w:val="24"/>
          <w:szCs w:val="24"/>
        </w:rPr>
        <w:t xml:space="preserve"> accounts of the shareholders before </w:t>
      </w:r>
      <w:r w:rsidR="06A3AD0D" w:rsidRPr="57E4A453">
        <w:rPr>
          <w:rFonts w:ascii="Times New Roman" w:hAnsi="Times New Roman" w:cs="Times New Roman"/>
          <w:sz w:val="24"/>
          <w:szCs w:val="24"/>
        </w:rPr>
        <w:t>the beginning</w:t>
      </w:r>
      <w:r w:rsidR="00BB6D46" w:rsidRPr="57E4A453">
        <w:rPr>
          <w:rFonts w:ascii="Times New Roman" w:hAnsi="Times New Roman" w:cs="Times New Roman"/>
          <w:sz w:val="24"/>
          <w:szCs w:val="24"/>
        </w:rPr>
        <w:t xml:space="preserve"> of the day on the trading day succeeding the Record Date.</w:t>
      </w:r>
    </w:p>
    <w:p w14:paraId="16DEB4AB" w14:textId="77777777" w:rsidR="006446BD" w:rsidRPr="00C6731C" w:rsidRDefault="006446BD" w:rsidP="006446B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AD9C6F4" w14:textId="77777777" w:rsidR="006446BD" w:rsidRPr="00C6731C" w:rsidRDefault="006446BD" w:rsidP="006446B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26EE784" w14:textId="77777777" w:rsidR="006446BD" w:rsidRPr="00C6731C" w:rsidRDefault="006446BD" w:rsidP="006446BD">
      <w:pPr>
        <w:pStyle w:val="BodyText"/>
        <w:spacing w:before="8"/>
        <w:rPr>
          <w:b/>
          <w:sz w:val="24"/>
          <w:szCs w:val="24"/>
        </w:rPr>
      </w:pPr>
      <w:r w:rsidRPr="00C6731C">
        <w:rPr>
          <w:b/>
          <w:sz w:val="24"/>
          <w:szCs w:val="24"/>
        </w:rPr>
        <w:t>_________________________</w:t>
      </w:r>
    </w:p>
    <w:p w14:paraId="148C03AA" w14:textId="77777777" w:rsidR="006446BD" w:rsidRPr="00C6731C" w:rsidRDefault="006446BD" w:rsidP="006446BD">
      <w:pPr>
        <w:pStyle w:val="BodyText"/>
        <w:spacing w:line="670" w:lineRule="auto"/>
        <w:rPr>
          <w:rFonts w:eastAsiaTheme="minorHAnsi"/>
          <w:sz w:val="24"/>
          <w:szCs w:val="24"/>
        </w:rPr>
      </w:pPr>
      <w:r w:rsidRPr="00C6731C">
        <w:rPr>
          <w:rFonts w:eastAsiaTheme="minorHAnsi"/>
          <w:sz w:val="24"/>
          <w:szCs w:val="24"/>
        </w:rPr>
        <w:t xml:space="preserve">(Company Secretary) </w:t>
      </w:r>
    </w:p>
    <w:p w14:paraId="006817C5" w14:textId="77777777" w:rsidR="006446BD" w:rsidRPr="00C6731C" w:rsidRDefault="006446BD" w:rsidP="006446BD">
      <w:pPr>
        <w:pStyle w:val="BodyText"/>
        <w:spacing w:line="670" w:lineRule="auto"/>
        <w:rPr>
          <w:rFonts w:eastAsiaTheme="minorHAnsi"/>
          <w:sz w:val="24"/>
          <w:szCs w:val="24"/>
        </w:rPr>
      </w:pPr>
      <w:r w:rsidRPr="00C6731C">
        <w:rPr>
          <w:rFonts w:eastAsiaTheme="minorHAnsi"/>
          <w:sz w:val="24"/>
          <w:szCs w:val="24"/>
        </w:rPr>
        <w:t>Date:</w:t>
      </w:r>
    </w:p>
    <w:p w14:paraId="4B1F511A" w14:textId="77777777" w:rsidR="006446BD" w:rsidRPr="00C6731C" w:rsidRDefault="006446BD" w:rsidP="006446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446BD" w:rsidRPr="00C6731C" w:rsidSect="006353D6">
      <w:footerReference w:type="even" r:id="rId8"/>
      <w:footerReference w:type="default" r:id="rId9"/>
      <w:footerReference w:type="firs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73C6" w14:textId="77777777" w:rsidR="00BA28A4" w:rsidRDefault="00BA28A4" w:rsidP="00325382">
      <w:pPr>
        <w:spacing w:after="0" w:line="240" w:lineRule="auto"/>
      </w:pPr>
      <w:r>
        <w:separator/>
      </w:r>
    </w:p>
  </w:endnote>
  <w:endnote w:type="continuationSeparator" w:id="0">
    <w:p w14:paraId="14C56F9F" w14:textId="77777777" w:rsidR="00BA28A4" w:rsidRDefault="00BA28A4" w:rsidP="0032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5D86" w14:textId="724690EF" w:rsidR="00D30EBA" w:rsidRDefault="00D30E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3319B0" wp14:editId="5A2FE7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Non-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CF0EC1" w14:textId="3A75F474" w:rsidR="00D30EBA" w:rsidRPr="00D30EBA" w:rsidRDefault="00D30EBA" w:rsidP="00D30E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30E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Non-Confidential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83319B0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Non-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fill o:detectmouseclick="t"/>
              <v:textbox style="mso-fit-shape-to-text:t" inset="0,0,0,15pt">
                <w:txbxContent>
                  <w:p w:rsidRPr="00D30EBA" w:rsidR="00D30EBA" w:rsidP="00D30EBA" w:rsidRDefault="00D30EBA" w14:paraId="78CF0EC1" w14:textId="3A75F47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30EBA">
                      <w:rPr>
                        <w:rFonts w:ascii="Calibri" w:hAnsi="Calibri" w:eastAsia="Calibri" w:cs="Calibri"/>
                        <w:noProof/>
                        <w:color w:val="008000"/>
                        <w:sz w:val="20"/>
                        <w:szCs w:val="20"/>
                      </w:rPr>
                      <w:t>Non-Confidential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6ED4" w14:textId="5B746D73" w:rsidR="00D30EBA" w:rsidRDefault="00D30E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97C70C" wp14:editId="39A1D8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 Box 3" descr="Non-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736C9" w14:textId="62FDB1FB" w:rsidR="00D30EBA" w:rsidRPr="00D30EBA" w:rsidRDefault="00D30EBA" w:rsidP="00D30E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30E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Non-Confidential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C97C70C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Non-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D30EBA" w:rsidR="00D30EBA" w:rsidP="00D30EBA" w:rsidRDefault="00D30EBA" w14:paraId="6CF736C9" w14:textId="62FDB1F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30EBA">
                      <w:rPr>
                        <w:rFonts w:ascii="Calibri" w:hAnsi="Calibri" w:eastAsia="Calibri" w:cs="Calibri"/>
                        <w:noProof/>
                        <w:color w:val="008000"/>
                        <w:sz w:val="20"/>
                        <w:szCs w:val="20"/>
                      </w:rPr>
                      <w:t>Non-Confidential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3E77" w14:textId="11C399D7" w:rsidR="00D30EBA" w:rsidRDefault="00D30E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F1823B" wp14:editId="556D2A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Non-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70AF9" w14:textId="3E2CBD76" w:rsidR="00D30EBA" w:rsidRPr="00D30EBA" w:rsidRDefault="00D30EBA" w:rsidP="00D30E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30E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Non-Confidential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7F1823B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Non-Confident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fill o:detectmouseclick="t"/>
              <v:textbox style="mso-fit-shape-to-text:t" inset="0,0,0,15pt">
                <w:txbxContent>
                  <w:p w:rsidRPr="00D30EBA" w:rsidR="00D30EBA" w:rsidP="00D30EBA" w:rsidRDefault="00D30EBA" w14:paraId="39B70AF9" w14:textId="3E2CBD7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30EBA">
                      <w:rPr>
                        <w:rFonts w:ascii="Calibri" w:hAnsi="Calibri" w:eastAsia="Calibri" w:cs="Calibri"/>
                        <w:noProof/>
                        <w:color w:val="008000"/>
                        <w:sz w:val="20"/>
                        <w:szCs w:val="20"/>
                      </w:rPr>
                      <w:t>Non-Confidential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FCEA" w14:textId="77777777" w:rsidR="00BA28A4" w:rsidRDefault="00BA28A4" w:rsidP="00325382">
      <w:pPr>
        <w:spacing w:after="0" w:line="240" w:lineRule="auto"/>
      </w:pPr>
      <w:r>
        <w:separator/>
      </w:r>
    </w:p>
  </w:footnote>
  <w:footnote w:type="continuationSeparator" w:id="0">
    <w:p w14:paraId="0EAB4A3C" w14:textId="77777777" w:rsidR="00BA28A4" w:rsidRDefault="00BA28A4" w:rsidP="00325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EFC"/>
    <w:multiLevelType w:val="hybridMultilevel"/>
    <w:tmpl w:val="652A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2EAD"/>
    <w:multiLevelType w:val="hybridMultilevel"/>
    <w:tmpl w:val="B5864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A50BE"/>
    <w:multiLevelType w:val="hybridMultilevel"/>
    <w:tmpl w:val="78E20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868198">
    <w:abstractNumId w:val="1"/>
  </w:num>
  <w:num w:numId="2" w16cid:durableId="628364090">
    <w:abstractNumId w:val="2"/>
  </w:num>
  <w:num w:numId="3" w16cid:durableId="54252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70"/>
    <w:rsid w:val="00211678"/>
    <w:rsid w:val="00325382"/>
    <w:rsid w:val="00344646"/>
    <w:rsid w:val="0043368D"/>
    <w:rsid w:val="00527D13"/>
    <w:rsid w:val="006446BD"/>
    <w:rsid w:val="006575F8"/>
    <w:rsid w:val="007026F7"/>
    <w:rsid w:val="00723BD9"/>
    <w:rsid w:val="00756AA7"/>
    <w:rsid w:val="0081437A"/>
    <w:rsid w:val="0083726E"/>
    <w:rsid w:val="009435F1"/>
    <w:rsid w:val="00955B14"/>
    <w:rsid w:val="00AB55B1"/>
    <w:rsid w:val="00B603A2"/>
    <w:rsid w:val="00BA28A4"/>
    <w:rsid w:val="00BB6D46"/>
    <w:rsid w:val="00C6731C"/>
    <w:rsid w:val="00D30EBA"/>
    <w:rsid w:val="00DE1378"/>
    <w:rsid w:val="00E141E1"/>
    <w:rsid w:val="00FF5A70"/>
    <w:rsid w:val="053ECEBC"/>
    <w:rsid w:val="06A3AD0D"/>
    <w:rsid w:val="0A5C4084"/>
    <w:rsid w:val="13EF058D"/>
    <w:rsid w:val="14492347"/>
    <w:rsid w:val="1560E55A"/>
    <w:rsid w:val="1579A16E"/>
    <w:rsid w:val="17679BAC"/>
    <w:rsid w:val="19036C0D"/>
    <w:rsid w:val="19447356"/>
    <w:rsid w:val="1F36CC4D"/>
    <w:rsid w:val="21D84D49"/>
    <w:rsid w:val="22C87644"/>
    <w:rsid w:val="23FC19B2"/>
    <w:rsid w:val="2519308F"/>
    <w:rsid w:val="25351C4A"/>
    <w:rsid w:val="27CE3833"/>
    <w:rsid w:val="281557C1"/>
    <w:rsid w:val="353217B7"/>
    <w:rsid w:val="35753A66"/>
    <w:rsid w:val="36D2AD75"/>
    <w:rsid w:val="39259B2D"/>
    <w:rsid w:val="3BDBD0CA"/>
    <w:rsid w:val="4198AF66"/>
    <w:rsid w:val="488C8F26"/>
    <w:rsid w:val="49739F36"/>
    <w:rsid w:val="4A285F87"/>
    <w:rsid w:val="4C594CBE"/>
    <w:rsid w:val="4C92179B"/>
    <w:rsid w:val="4EFBD0AA"/>
    <w:rsid w:val="51632EAC"/>
    <w:rsid w:val="516588BE"/>
    <w:rsid w:val="52BF143C"/>
    <w:rsid w:val="52CA152F"/>
    <w:rsid w:val="5301591F"/>
    <w:rsid w:val="536C9230"/>
    <w:rsid w:val="55235423"/>
    <w:rsid w:val="5673C832"/>
    <w:rsid w:val="5698C0D5"/>
    <w:rsid w:val="57E4A453"/>
    <w:rsid w:val="5AE3CC82"/>
    <w:rsid w:val="5CD5990D"/>
    <w:rsid w:val="5DE4EE0B"/>
    <w:rsid w:val="5F20081D"/>
    <w:rsid w:val="63D42AC0"/>
    <w:rsid w:val="67C13A10"/>
    <w:rsid w:val="698AF6C0"/>
    <w:rsid w:val="69AEB31C"/>
    <w:rsid w:val="703CBCF0"/>
    <w:rsid w:val="75ABF930"/>
    <w:rsid w:val="76D05534"/>
    <w:rsid w:val="78E399F2"/>
    <w:rsid w:val="7DB7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E1F8C"/>
  <w15:chartTrackingRefBased/>
  <w15:docId w15:val="{8D651F6B-BAA3-4987-BFDF-846F2123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A7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F5A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F5A70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F5A70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3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8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3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Rodrigues (LISCO)</dc:creator>
  <cp:keywords/>
  <dc:description/>
  <cp:lastModifiedBy>Dhwani Shah (LISCO - OPS)</cp:lastModifiedBy>
  <cp:revision>8</cp:revision>
  <dcterms:created xsi:type="dcterms:W3CDTF">2023-12-08T08:59:00Z</dcterms:created>
  <dcterms:modified xsi:type="dcterms:W3CDTF">2023-12-08T12:50:00Z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Non-Confidential</vt:lpwstr>
  </property>
  <property fmtid="{D5CDD505-2E9C-101B-9397-08002B2CF9AE}" pid="5" name="MSIP_Label_305f50f5-e953-4c63-867b-388561f41989_Enabled">
    <vt:lpwstr>true</vt:lpwstr>
  </property>
  <property fmtid="{D5CDD505-2E9C-101B-9397-08002B2CF9AE}" pid="6" name="MSIP_Label_305f50f5-e953-4c63-867b-388561f41989_SetDate">
    <vt:lpwstr>2023-12-08T08:59:16Z</vt:lpwstr>
  </property>
  <property fmtid="{D5CDD505-2E9C-101B-9397-08002B2CF9AE}" pid="7" name="MSIP_Label_305f50f5-e953-4c63-867b-388561f41989_Method">
    <vt:lpwstr>Privileged</vt:lpwstr>
  </property>
  <property fmtid="{D5CDD505-2E9C-101B-9397-08002B2CF9AE}" pid="8" name="MSIP_Label_305f50f5-e953-4c63-867b-388561f41989_Name">
    <vt:lpwstr>305f50f5-e953-4c63-867b-388561f41989</vt:lpwstr>
  </property>
  <property fmtid="{D5CDD505-2E9C-101B-9397-08002B2CF9AE}" pid="9" name="MSIP_Label_305f50f5-e953-4c63-867b-388561f41989_SiteId">
    <vt:lpwstr>fb8ed654-3195-4846-ac37-491dc8a2349e</vt:lpwstr>
  </property>
  <property fmtid="{D5CDD505-2E9C-101B-9397-08002B2CF9AE}" pid="10" name="MSIP_Label_305f50f5-e953-4c63-867b-388561f41989_ActionId">
    <vt:lpwstr>06735ecd-555f-45fa-ad7e-e462dbcbcbec</vt:lpwstr>
  </property>
  <property fmtid="{D5CDD505-2E9C-101B-9397-08002B2CF9AE}" pid="11" name="MSIP_Label_305f50f5-e953-4c63-867b-388561f41989_ContentBits">
    <vt:lpwstr>2</vt:lpwstr>
  </property>
</Properties>
</file>