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8317B" w14:textId="5F6B6BC6" w:rsidR="004E6DD8" w:rsidRPr="005B51E2" w:rsidRDefault="005C3502" w:rsidP="005C3502">
      <w:pPr>
        <w:jc w:val="center"/>
        <w:rPr>
          <w:rFonts w:ascii="Times New Roman" w:hAnsi="Times New Roman" w:cs="Times New Roman"/>
          <w:b/>
        </w:rPr>
      </w:pPr>
      <w:r w:rsidRPr="005B51E2">
        <w:rPr>
          <w:rFonts w:ascii="Times New Roman" w:hAnsi="Times New Roman" w:cs="Times New Roman"/>
          <w:b/>
        </w:rPr>
        <w:t xml:space="preserve">Checklist of Documents/ details to be submitted for in-principle approval (Post allotment) for listing of </w:t>
      </w:r>
      <w:r w:rsidR="00AE779E" w:rsidRPr="005B51E2">
        <w:rPr>
          <w:rFonts w:ascii="Times New Roman" w:hAnsi="Times New Roman" w:cs="Times New Roman"/>
          <w:b/>
        </w:rPr>
        <w:t>units</w:t>
      </w:r>
      <w:r w:rsidRPr="005B51E2">
        <w:rPr>
          <w:rFonts w:ascii="Times New Roman" w:hAnsi="Times New Roman" w:cs="Times New Roman"/>
          <w:b/>
        </w:rPr>
        <w:t xml:space="preserve"> issued under Rights Issues by already listed </w:t>
      </w:r>
      <w:r w:rsidR="00600BB7" w:rsidRPr="005B51E2">
        <w:rPr>
          <w:rFonts w:ascii="Times New Roman" w:hAnsi="Times New Roman" w:cs="Times New Roman"/>
          <w:b/>
        </w:rPr>
        <w:t>InvIT</w:t>
      </w:r>
    </w:p>
    <w:tbl>
      <w:tblPr>
        <w:tblW w:w="10096" w:type="dxa"/>
        <w:tblInd w:w="-5" w:type="dxa"/>
        <w:tblLook w:val="04A0" w:firstRow="1" w:lastRow="0" w:firstColumn="1" w:lastColumn="0" w:noHBand="0" w:noVBand="1"/>
      </w:tblPr>
      <w:tblGrid>
        <w:gridCol w:w="1022"/>
        <w:gridCol w:w="5685"/>
        <w:gridCol w:w="3389"/>
      </w:tblGrid>
      <w:tr w:rsidR="005C3502" w:rsidRPr="005B51E2" w14:paraId="6529A7BB" w14:textId="77777777" w:rsidTr="001600E2">
        <w:trPr>
          <w:trHeight w:val="315"/>
        </w:trPr>
        <w:tc>
          <w:tcPr>
            <w:tcW w:w="1022" w:type="dxa"/>
            <w:tcBorders>
              <w:top w:val="single" w:sz="4" w:space="0" w:color="auto"/>
              <w:left w:val="single" w:sz="4" w:space="0" w:color="auto"/>
              <w:bottom w:val="single" w:sz="4" w:space="0" w:color="auto"/>
              <w:right w:val="single" w:sz="4" w:space="0" w:color="auto"/>
            </w:tcBorders>
            <w:shd w:val="clear" w:color="auto" w:fill="auto"/>
            <w:hideMark/>
          </w:tcPr>
          <w:p w14:paraId="732F09E8" w14:textId="77777777" w:rsidR="005C3502" w:rsidRPr="005B51E2" w:rsidRDefault="005C3502" w:rsidP="005C3502">
            <w:pPr>
              <w:spacing w:after="0" w:line="240" w:lineRule="auto"/>
              <w:rPr>
                <w:rFonts w:ascii="Times New Roman" w:eastAsia="Times New Roman" w:hAnsi="Times New Roman" w:cs="Times New Roman"/>
                <w:b/>
                <w:bCs/>
              </w:rPr>
            </w:pPr>
            <w:r w:rsidRPr="005B51E2">
              <w:rPr>
                <w:rFonts w:ascii="Times New Roman" w:eastAsia="Times New Roman" w:hAnsi="Times New Roman" w:cs="Times New Roman"/>
                <w:b/>
                <w:bCs/>
              </w:rPr>
              <w:t>Sr. No.</w:t>
            </w:r>
          </w:p>
        </w:tc>
        <w:tc>
          <w:tcPr>
            <w:tcW w:w="5685" w:type="dxa"/>
            <w:tcBorders>
              <w:top w:val="single" w:sz="4" w:space="0" w:color="auto"/>
              <w:left w:val="nil"/>
              <w:bottom w:val="single" w:sz="4" w:space="0" w:color="auto"/>
              <w:right w:val="single" w:sz="4" w:space="0" w:color="auto"/>
            </w:tcBorders>
            <w:shd w:val="clear" w:color="auto" w:fill="auto"/>
            <w:hideMark/>
          </w:tcPr>
          <w:p w14:paraId="6E9BFB65" w14:textId="77777777" w:rsidR="005C3502" w:rsidRPr="005B51E2" w:rsidRDefault="005C3502" w:rsidP="005C3502">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Documents to be submitted</w:t>
            </w:r>
          </w:p>
        </w:tc>
        <w:tc>
          <w:tcPr>
            <w:tcW w:w="3389" w:type="dxa"/>
            <w:tcBorders>
              <w:top w:val="single" w:sz="4" w:space="0" w:color="auto"/>
              <w:left w:val="nil"/>
              <w:bottom w:val="single" w:sz="4" w:space="0" w:color="auto"/>
              <w:right w:val="single" w:sz="4" w:space="0" w:color="auto"/>
            </w:tcBorders>
            <w:shd w:val="clear" w:color="auto" w:fill="auto"/>
            <w:hideMark/>
          </w:tcPr>
          <w:p w14:paraId="7108441B" w14:textId="77777777" w:rsidR="005C3502" w:rsidRPr="005B51E2" w:rsidRDefault="005C3502" w:rsidP="005C3502">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Yes/No/Not Applicable</w:t>
            </w:r>
          </w:p>
        </w:tc>
      </w:tr>
      <w:tr w:rsidR="005C3502" w:rsidRPr="005B51E2" w14:paraId="6D4702CB" w14:textId="77777777" w:rsidTr="004517DF">
        <w:trPr>
          <w:trHeight w:val="315"/>
        </w:trPr>
        <w:tc>
          <w:tcPr>
            <w:tcW w:w="1022" w:type="dxa"/>
            <w:tcBorders>
              <w:top w:val="nil"/>
              <w:left w:val="single" w:sz="4" w:space="0" w:color="auto"/>
              <w:bottom w:val="single" w:sz="4" w:space="0" w:color="auto"/>
              <w:right w:val="single" w:sz="4" w:space="0" w:color="auto"/>
            </w:tcBorders>
            <w:shd w:val="clear" w:color="auto" w:fill="auto"/>
          </w:tcPr>
          <w:p w14:paraId="0A14AEBE" w14:textId="79124DC5" w:rsidR="005C3502" w:rsidRPr="005B51E2" w:rsidRDefault="005C3502"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56806186" w14:textId="77777777" w:rsidR="005C3502" w:rsidRPr="005B51E2" w:rsidRDefault="005C3502" w:rsidP="005C3502">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Part I-Issue details</w:t>
            </w:r>
            <w:r w:rsidR="001B1FA1" w:rsidRPr="005B51E2">
              <w:rPr>
                <w:rFonts w:ascii="Times New Roman" w:eastAsia="Times New Roman" w:hAnsi="Times New Roman" w:cs="Times New Roman"/>
              </w:rPr>
              <w:t xml:space="preserve"> as per Annexure I</w:t>
            </w:r>
          </w:p>
        </w:tc>
        <w:tc>
          <w:tcPr>
            <w:tcW w:w="3389" w:type="dxa"/>
            <w:tcBorders>
              <w:top w:val="nil"/>
              <w:left w:val="nil"/>
              <w:bottom w:val="single" w:sz="4" w:space="0" w:color="auto"/>
              <w:right w:val="single" w:sz="4" w:space="0" w:color="auto"/>
            </w:tcBorders>
            <w:shd w:val="clear" w:color="auto" w:fill="auto"/>
            <w:hideMark/>
          </w:tcPr>
          <w:p w14:paraId="162A3BDB" w14:textId="77777777" w:rsidR="005C3502" w:rsidRPr="005B51E2" w:rsidRDefault="005C3502" w:rsidP="005C3502">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86CC8" w:rsidRPr="005B51E2" w14:paraId="491D4EA1" w14:textId="77777777" w:rsidTr="001600E2">
        <w:trPr>
          <w:trHeight w:val="375"/>
        </w:trPr>
        <w:tc>
          <w:tcPr>
            <w:tcW w:w="1022" w:type="dxa"/>
            <w:tcBorders>
              <w:top w:val="nil"/>
              <w:left w:val="single" w:sz="4" w:space="0" w:color="auto"/>
              <w:bottom w:val="single" w:sz="4" w:space="0" w:color="auto"/>
              <w:right w:val="single" w:sz="4" w:space="0" w:color="auto"/>
            </w:tcBorders>
            <w:shd w:val="clear" w:color="auto" w:fill="auto"/>
          </w:tcPr>
          <w:p w14:paraId="58431577" w14:textId="4E3E88F5" w:rsidR="00186CC8" w:rsidRPr="005B51E2" w:rsidRDefault="00186CC8"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tcPr>
          <w:p w14:paraId="209B497A" w14:textId="3A989C63" w:rsidR="00186CC8" w:rsidRPr="005B51E2" w:rsidRDefault="00186CC8" w:rsidP="005C3502">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Certified</w:t>
            </w:r>
            <w:r w:rsidR="001B1FA1" w:rsidRPr="005B51E2">
              <w:rPr>
                <w:rFonts w:ascii="Times New Roman" w:eastAsia="Times New Roman" w:hAnsi="Times New Roman" w:cs="Times New Roman"/>
              </w:rPr>
              <w:t xml:space="preserve"> </w:t>
            </w:r>
            <w:r w:rsidRPr="005B51E2">
              <w:rPr>
                <w:rFonts w:ascii="Times New Roman" w:eastAsia="Times New Roman" w:hAnsi="Times New Roman" w:cs="Times New Roman"/>
              </w:rPr>
              <w:t xml:space="preserve">true copy of the resolution passed by the Board of Directors </w:t>
            </w:r>
            <w:r w:rsidR="00AE779E" w:rsidRPr="005B51E2">
              <w:rPr>
                <w:rFonts w:ascii="Times New Roman" w:eastAsia="Times New Roman" w:hAnsi="Times New Roman" w:cs="Times New Roman"/>
              </w:rPr>
              <w:t xml:space="preserve">of the Investment Manager </w:t>
            </w:r>
            <w:r w:rsidRPr="005B51E2">
              <w:rPr>
                <w:rFonts w:ascii="Times New Roman" w:eastAsia="Times New Roman" w:hAnsi="Times New Roman" w:cs="Times New Roman"/>
              </w:rPr>
              <w:t xml:space="preserve">for allotment of </w:t>
            </w:r>
            <w:r w:rsidR="00AE779E" w:rsidRPr="005B51E2">
              <w:rPr>
                <w:rFonts w:ascii="Times New Roman" w:eastAsia="Times New Roman" w:hAnsi="Times New Roman" w:cs="Times New Roman"/>
              </w:rPr>
              <w:t>units</w:t>
            </w:r>
          </w:p>
        </w:tc>
        <w:tc>
          <w:tcPr>
            <w:tcW w:w="3389" w:type="dxa"/>
            <w:tcBorders>
              <w:top w:val="nil"/>
              <w:left w:val="nil"/>
              <w:bottom w:val="single" w:sz="4" w:space="0" w:color="auto"/>
              <w:right w:val="single" w:sz="4" w:space="0" w:color="auto"/>
            </w:tcBorders>
            <w:shd w:val="clear" w:color="auto" w:fill="auto"/>
          </w:tcPr>
          <w:p w14:paraId="005E9F99" w14:textId="77777777" w:rsidR="00186CC8" w:rsidRPr="005B51E2" w:rsidRDefault="00186CC8" w:rsidP="005C3502">
            <w:pPr>
              <w:spacing w:after="0" w:line="240" w:lineRule="auto"/>
              <w:jc w:val="center"/>
              <w:rPr>
                <w:rFonts w:ascii="Times New Roman" w:eastAsia="Times New Roman" w:hAnsi="Times New Roman" w:cs="Times New Roman"/>
              </w:rPr>
            </w:pPr>
          </w:p>
        </w:tc>
      </w:tr>
      <w:tr w:rsidR="005C3502" w:rsidRPr="005B51E2" w14:paraId="6313D76B" w14:textId="77777777" w:rsidTr="004517DF">
        <w:trPr>
          <w:trHeight w:val="422"/>
        </w:trPr>
        <w:tc>
          <w:tcPr>
            <w:tcW w:w="1022" w:type="dxa"/>
            <w:tcBorders>
              <w:top w:val="nil"/>
              <w:left w:val="single" w:sz="4" w:space="0" w:color="auto"/>
              <w:bottom w:val="single" w:sz="4" w:space="0" w:color="auto"/>
              <w:right w:val="single" w:sz="4" w:space="0" w:color="auto"/>
            </w:tcBorders>
            <w:shd w:val="clear" w:color="auto" w:fill="auto"/>
          </w:tcPr>
          <w:p w14:paraId="045E4A1D" w14:textId="50190BB9" w:rsidR="005C3502" w:rsidRPr="005B51E2" w:rsidRDefault="005C3502"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304DF14F" w14:textId="3FFFFDFA" w:rsidR="001602B3" w:rsidRPr="005B51E2" w:rsidRDefault="00186CC8" w:rsidP="00BD2C9F">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Confirmation from the </w:t>
            </w:r>
            <w:r w:rsidR="00BD2C9F" w:rsidRPr="005B51E2">
              <w:rPr>
                <w:rFonts w:ascii="Times New Roman" w:eastAsia="Times New Roman" w:hAnsi="Times New Roman" w:cs="Times New Roman"/>
              </w:rPr>
              <w:t xml:space="preserve"> </w:t>
            </w:r>
            <w:r w:rsidR="00C77D32" w:rsidRPr="005B51E2">
              <w:rPr>
                <w:rFonts w:ascii="Times New Roman" w:eastAsia="Times New Roman" w:hAnsi="Times New Roman" w:cs="Times New Roman"/>
              </w:rPr>
              <w:t>Investment Manager</w:t>
            </w:r>
            <w:r w:rsidR="00BD2C9F" w:rsidRPr="005B51E2">
              <w:rPr>
                <w:rFonts w:ascii="Times New Roman" w:eastAsia="Times New Roman" w:hAnsi="Times New Roman" w:cs="Times New Roman"/>
              </w:rPr>
              <w:t xml:space="preserve"> </w:t>
            </w:r>
            <w:r w:rsidR="006F6491" w:rsidRPr="005B51E2">
              <w:rPr>
                <w:rFonts w:ascii="Times New Roman" w:eastAsia="Times New Roman" w:hAnsi="Times New Roman" w:cs="Times New Roman"/>
              </w:rPr>
              <w:t xml:space="preserve">and Merchant Banker </w:t>
            </w:r>
            <w:r w:rsidR="001602B3" w:rsidRPr="005B51E2">
              <w:rPr>
                <w:rFonts w:ascii="Times New Roman" w:eastAsia="Times New Roman" w:hAnsi="Times New Roman" w:cs="Times New Roman"/>
              </w:rPr>
              <w:t xml:space="preserve">as per Annexure </w:t>
            </w:r>
            <w:r w:rsidR="00C77D32" w:rsidRPr="005B51E2">
              <w:rPr>
                <w:rFonts w:ascii="Times New Roman" w:eastAsia="Times New Roman" w:hAnsi="Times New Roman" w:cs="Times New Roman"/>
              </w:rPr>
              <w:t>II</w:t>
            </w:r>
          </w:p>
        </w:tc>
        <w:tc>
          <w:tcPr>
            <w:tcW w:w="3389" w:type="dxa"/>
            <w:tcBorders>
              <w:top w:val="nil"/>
              <w:left w:val="nil"/>
              <w:bottom w:val="single" w:sz="4" w:space="0" w:color="auto"/>
              <w:right w:val="single" w:sz="4" w:space="0" w:color="auto"/>
            </w:tcBorders>
            <w:shd w:val="clear" w:color="auto" w:fill="auto"/>
            <w:hideMark/>
          </w:tcPr>
          <w:p w14:paraId="392F3512" w14:textId="77777777" w:rsidR="005C3502" w:rsidRPr="005B51E2" w:rsidRDefault="005C3502" w:rsidP="005C3502">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602B3" w:rsidRPr="005B51E2" w14:paraId="67F1BD55" w14:textId="77777777" w:rsidTr="004517DF">
        <w:trPr>
          <w:trHeight w:val="908"/>
        </w:trPr>
        <w:tc>
          <w:tcPr>
            <w:tcW w:w="1022" w:type="dxa"/>
            <w:tcBorders>
              <w:top w:val="nil"/>
              <w:left w:val="single" w:sz="4" w:space="0" w:color="auto"/>
              <w:bottom w:val="single" w:sz="4" w:space="0" w:color="auto"/>
              <w:right w:val="single" w:sz="4" w:space="0" w:color="auto"/>
            </w:tcBorders>
            <w:shd w:val="clear" w:color="auto" w:fill="auto"/>
          </w:tcPr>
          <w:p w14:paraId="0B3C0296" w14:textId="6BE3A78C" w:rsidR="001602B3" w:rsidRPr="005B51E2" w:rsidRDefault="001602B3"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183BD863" w14:textId="77777777" w:rsidR="001602B3" w:rsidRPr="005B51E2" w:rsidRDefault="00C77D32" w:rsidP="001602B3">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Certified true copy of the unit holding pattern of the InvIT, pre and post issue of units in the format given as per Annexure B of SEBI Circular No.: CIR/IMD/DF/127/2016 dated November 29, 2016|</w:t>
            </w:r>
          </w:p>
        </w:tc>
        <w:tc>
          <w:tcPr>
            <w:tcW w:w="3389" w:type="dxa"/>
            <w:tcBorders>
              <w:top w:val="nil"/>
              <w:left w:val="nil"/>
              <w:bottom w:val="single" w:sz="4" w:space="0" w:color="auto"/>
              <w:right w:val="single" w:sz="4" w:space="0" w:color="auto"/>
            </w:tcBorders>
            <w:shd w:val="clear" w:color="auto" w:fill="auto"/>
            <w:hideMark/>
          </w:tcPr>
          <w:p w14:paraId="4AE901AA" w14:textId="77777777" w:rsidR="001602B3" w:rsidRPr="005B51E2" w:rsidRDefault="001602B3" w:rsidP="001602B3">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602B3" w:rsidRPr="005B51E2" w14:paraId="59220F56" w14:textId="77777777" w:rsidTr="004517DF">
        <w:trPr>
          <w:trHeight w:val="630"/>
        </w:trPr>
        <w:tc>
          <w:tcPr>
            <w:tcW w:w="1022" w:type="dxa"/>
            <w:tcBorders>
              <w:top w:val="nil"/>
              <w:left w:val="single" w:sz="4" w:space="0" w:color="auto"/>
              <w:bottom w:val="single" w:sz="4" w:space="0" w:color="auto"/>
              <w:right w:val="single" w:sz="4" w:space="0" w:color="auto"/>
            </w:tcBorders>
            <w:shd w:val="clear" w:color="auto" w:fill="auto"/>
          </w:tcPr>
          <w:p w14:paraId="3FF95945" w14:textId="179FA2EB" w:rsidR="001602B3" w:rsidRPr="005B51E2" w:rsidRDefault="001602B3"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5BE27B6A" w14:textId="5ABF419A" w:rsidR="001602B3" w:rsidRPr="005B51E2" w:rsidRDefault="001602B3" w:rsidP="001602B3">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Details of allotment as per the format provided in the Annexure </w:t>
            </w:r>
            <w:r w:rsidR="001B1FA1" w:rsidRPr="005B51E2">
              <w:rPr>
                <w:rFonts w:ascii="Times New Roman" w:eastAsia="Times New Roman" w:hAnsi="Times New Roman" w:cs="Times New Roman"/>
              </w:rPr>
              <w:t>V</w:t>
            </w:r>
            <w:r w:rsidRPr="005B51E2">
              <w:rPr>
                <w:rFonts w:ascii="Times New Roman" w:eastAsia="Times New Roman" w:hAnsi="Times New Roman" w:cs="Times New Roman"/>
              </w:rPr>
              <w:t xml:space="preserve"> (please provide a soft copy of the same in Ms-Excel also)</w:t>
            </w:r>
          </w:p>
        </w:tc>
        <w:tc>
          <w:tcPr>
            <w:tcW w:w="3389" w:type="dxa"/>
            <w:tcBorders>
              <w:top w:val="nil"/>
              <w:left w:val="nil"/>
              <w:bottom w:val="single" w:sz="4" w:space="0" w:color="auto"/>
              <w:right w:val="single" w:sz="4" w:space="0" w:color="auto"/>
            </w:tcBorders>
            <w:shd w:val="clear" w:color="auto" w:fill="auto"/>
            <w:hideMark/>
          </w:tcPr>
          <w:p w14:paraId="1AA57910" w14:textId="77777777" w:rsidR="001602B3" w:rsidRPr="005B51E2" w:rsidRDefault="001602B3" w:rsidP="001602B3">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602B3" w:rsidRPr="005B51E2" w14:paraId="53ED8647" w14:textId="77777777" w:rsidTr="004517DF">
        <w:trPr>
          <w:trHeight w:val="630"/>
        </w:trPr>
        <w:tc>
          <w:tcPr>
            <w:tcW w:w="1022" w:type="dxa"/>
            <w:tcBorders>
              <w:top w:val="nil"/>
              <w:left w:val="single" w:sz="4" w:space="0" w:color="auto"/>
              <w:bottom w:val="single" w:sz="4" w:space="0" w:color="auto"/>
              <w:right w:val="single" w:sz="4" w:space="0" w:color="auto"/>
            </w:tcBorders>
            <w:shd w:val="clear" w:color="auto" w:fill="auto"/>
          </w:tcPr>
          <w:p w14:paraId="0AB33CBF" w14:textId="6239CAFD" w:rsidR="001602B3" w:rsidRPr="005B51E2" w:rsidRDefault="001602B3"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192E3173" w14:textId="2C42356B" w:rsidR="001602B3" w:rsidRPr="005B51E2" w:rsidRDefault="00D14F26" w:rsidP="00D14F26">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Letter of offer and soft copy of </w:t>
            </w:r>
            <w:r w:rsidR="001602B3" w:rsidRPr="005B51E2">
              <w:rPr>
                <w:rFonts w:ascii="Times New Roman" w:eastAsia="Times New Roman" w:hAnsi="Times New Roman" w:cs="Times New Roman"/>
              </w:rPr>
              <w:t>all material</w:t>
            </w:r>
            <w:r w:rsidR="004517DF" w:rsidRPr="005B51E2">
              <w:rPr>
                <w:rFonts w:ascii="Times New Roman" w:eastAsia="Times New Roman" w:hAnsi="Times New Roman" w:cs="Times New Roman"/>
              </w:rPr>
              <w:t xml:space="preserve"> </w:t>
            </w:r>
            <w:r w:rsidR="001602B3" w:rsidRPr="005B51E2">
              <w:rPr>
                <w:rFonts w:ascii="Times New Roman" w:eastAsia="Times New Roman" w:hAnsi="Times New Roman" w:cs="Times New Roman"/>
              </w:rPr>
              <w:t>contracts mentioned in the final letter of Offer/ and not forming</w:t>
            </w:r>
            <w:r w:rsidRPr="005B51E2">
              <w:rPr>
                <w:rFonts w:ascii="Times New Roman" w:eastAsia="Times New Roman" w:hAnsi="Times New Roman" w:cs="Times New Roman"/>
              </w:rPr>
              <w:t xml:space="preserve"> a part of the above documents</w:t>
            </w:r>
            <w:r w:rsidR="004517DF" w:rsidRPr="005B51E2">
              <w:rPr>
                <w:rFonts w:ascii="Times New Roman" w:eastAsia="Times New Roman" w:hAnsi="Times New Roman" w:cs="Times New Roman"/>
              </w:rPr>
              <w:t xml:space="preserve"> </w:t>
            </w:r>
            <w:r w:rsidRPr="005B51E2">
              <w:rPr>
                <w:rFonts w:ascii="Times New Roman" w:eastAsia="Times New Roman" w:hAnsi="Times New Roman" w:cs="Times New Roman"/>
              </w:rPr>
              <w:t>(</w:t>
            </w:r>
            <w:r w:rsidR="001602B3" w:rsidRPr="005B51E2">
              <w:rPr>
                <w:rFonts w:ascii="Times New Roman" w:eastAsia="Times New Roman" w:hAnsi="Times New Roman" w:cs="Times New Roman"/>
              </w:rPr>
              <w:t xml:space="preserve">material contract must include all the consents letter from issue management team and all the due diligence certificates submitted by </w:t>
            </w:r>
            <w:r w:rsidRPr="005B51E2">
              <w:rPr>
                <w:rFonts w:ascii="Times New Roman" w:eastAsia="Times New Roman" w:hAnsi="Times New Roman" w:cs="Times New Roman"/>
              </w:rPr>
              <w:t>Merchant Banker)</w:t>
            </w:r>
          </w:p>
        </w:tc>
        <w:tc>
          <w:tcPr>
            <w:tcW w:w="3389" w:type="dxa"/>
            <w:tcBorders>
              <w:top w:val="nil"/>
              <w:left w:val="nil"/>
              <w:bottom w:val="single" w:sz="4" w:space="0" w:color="auto"/>
              <w:right w:val="single" w:sz="4" w:space="0" w:color="auto"/>
            </w:tcBorders>
            <w:shd w:val="clear" w:color="auto" w:fill="auto"/>
            <w:hideMark/>
          </w:tcPr>
          <w:p w14:paraId="1C2BB5E3" w14:textId="77777777" w:rsidR="001602B3" w:rsidRPr="005B51E2" w:rsidRDefault="001602B3" w:rsidP="001602B3">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602B3" w:rsidRPr="005B51E2" w14:paraId="45EA4346" w14:textId="77777777" w:rsidTr="004517DF">
        <w:trPr>
          <w:trHeight w:val="1260"/>
        </w:trPr>
        <w:tc>
          <w:tcPr>
            <w:tcW w:w="1022" w:type="dxa"/>
            <w:tcBorders>
              <w:top w:val="nil"/>
              <w:left w:val="single" w:sz="4" w:space="0" w:color="auto"/>
              <w:bottom w:val="single" w:sz="4" w:space="0" w:color="auto"/>
              <w:right w:val="single" w:sz="4" w:space="0" w:color="auto"/>
            </w:tcBorders>
            <w:shd w:val="clear" w:color="auto" w:fill="auto"/>
          </w:tcPr>
          <w:p w14:paraId="5A453034" w14:textId="5E2D3FE6" w:rsidR="001602B3" w:rsidRPr="005B51E2" w:rsidRDefault="001602B3"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nil"/>
              <w:right w:val="nil"/>
            </w:tcBorders>
            <w:shd w:val="clear" w:color="auto" w:fill="auto"/>
          </w:tcPr>
          <w:p w14:paraId="2B570FA3" w14:textId="77777777" w:rsidR="001B1FA1" w:rsidRPr="005B51E2" w:rsidRDefault="001B1FA1" w:rsidP="001B1FA1">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Certificate from statutory auditors/</w:t>
            </w:r>
            <w:r w:rsidR="00C77D32" w:rsidRPr="005B51E2">
              <w:rPr>
                <w:rFonts w:ascii="Times New Roman" w:eastAsia="Times New Roman" w:hAnsi="Times New Roman" w:cs="Times New Roman"/>
              </w:rPr>
              <w:t>practicing</w:t>
            </w:r>
            <w:r w:rsidRPr="005B51E2">
              <w:rPr>
                <w:rFonts w:ascii="Times New Roman" w:eastAsia="Times New Roman" w:hAnsi="Times New Roman" w:cs="Times New Roman"/>
              </w:rPr>
              <w:t xml:space="preserve"> auditors/ </w:t>
            </w:r>
            <w:r w:rsidR="00C77D32" w:rsidRPr="005B51E2">
              <w:rPr>
                <w:rFonts w:ascii="Times New Roman" w:eastAsia="Times New Roman" w:hAnsi="Times New Roman" w:cs="Times New Roman"/>
              </w:rPr>
              <w:t>practicing</w:t>
            </w:r>
            <w:r w:rsidRPr="005B51E2">
              <w:rPr>
                <w:rFonts w:ascii="Times New Roman" w:eastAsia="Times New Roman" w:hAnsi="Times New Roman" w:cs="Times New Roman"/>
              </w:rPr>
              <w:t xml:space="preserve"> company secretary stating that </w:t>
            </w:r>
          </w:p>
          <w:p w14:paraId="45FFA466" w14:textId="77777777" w:rsidR="001B1FA1" w:rsidRPr="005B51E2" w:rsidRDefault="001B1FA1" w:rsidP="001B1FA1">
            <w:pPr>
              <w:pStyle w:val="ListParagraph"/>
              <w:numPr>
                <w:ilvl w:val="0"/>
                <w:numId w:val="1"/>
              </w:numPr>
              <w:spacing w:after="0" w:line="240" w:lineRule="auto"/>
              <w:ind w:left="466"/>
              <w:jc w:val="both"/>
              <w:rPr>
                <w:rFonts w:ascii="Times New Roman" w:eastAsia="Times New Roman" w:hAnsi="Times New Roman" w:cs="Times New Roman"/>
              </w:rPr>
            </w:pPr>
            <w:r w:rsidRPr="005B51E2">
              <w:rPr>
                <w:rFonts w:ascii="Times New Roman" w:eastAsia="Times New Roman" w:hAnsi="Times New Roman" w:cs="Times New Roman"/>
              </w:rPr>
              <w:t>Allotment has been made as per the basis of allotment approved by the Designated Stock Exchange.</w:t>
            </w:r>
          </w:p>
          <w:p w14:paraId="7B52C221" w14:textId="76448C5B" w:rsidR="001602B3" w:rsidRPr="005B51E2" w:rsidRDefault="00C77D32" w:rsidP="001B1FA1">
            <w:pPr>
              <w:pStyle w:val="ListParagraph"/>
              <w:numPr>
                <w:ilvl w:val="0"/>
                <w:numId w:val="1"/>
              </w:numPr>
              <w:spacing w:after="0" w:line="240" w:lineRule="auto"/>
              <w:ind w:left="481"/>
              <w:jc w:val="both"/>
              <w:rPr>
                <w:rFonts w:ascii="Times New Roman" w:eastAsia="Times New Roman" w:hAnsi="Times New Roman" w:cs="Times New Roman"/>
              </w:rPr>
            </w:pPr>
            <w:r w:rsidRPr="005B51E2">
              <w:rPr>
                <w:rFonts w:ascii="Times New Roman" w:eastAsia="Times New Roman" w:hAnsi="Times New Roman" w:cs="Times New Roman"/>
              </w:rPr>
              <w:t>Units</w:t>
            </w:r>
            <w:r w:rsidR="001B1FA1" w:rsidRPr="005B51E2">
              <w:rPr>
                <w:rFonts w:ascii="Times New Roman" w:eastAsia="Times New Roman" w:hAnsi="Times New Roman" w:cs="Times New Roman"/>
              </w:rPr>
              <w:t xml:space="preserve"> under lock-in </w:t>
            </w:r>
          </w:p>
        </w:tc>
        <w:tc>
          <w:tcPr>
            <w:tcW w:w="3389" w:type="dxa"/>
            <w:tcBorders>
              <w:top w:val="nil"/>
              <w:left w:val="single" w:sz="4" w:space="0" w:color="auto"/>
              <w:bottom w:val="single" w:sz="4" w:space="0" w:color="auto"/>
              <w:right w:val="single" w:sz="4" w:space="0" w:color="auto"/>
            </w:tcBorders>
            <w:shd w:val="clear" w:color="auto" w:fill="auto"/>
            <w:hideMark/>
          </w:tcPr>
          <w:p w14:paraId="30EE6D77" w14:textId="77777777" w:rsidR="001602B3" w:rsidRPr="005B51E2" w:rsidRDefault="001602B3" w:rsidP="001602B3">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602B3" w:rsidRPr="005B51E2" w14:paraId="0AA28BC8" w14:textId="77777777" w:rsidTr="004517DF">
        <w:trPr>
          <w:trHeight w:val="735"/>
        </w:trPr>
        <w:tc>
          <w:tcPr>
            <w:tcW w:w="1022" w:type="dxa"/>
            <w:tcBorders>
              <w:top w:val="nil"/>
              <w:left w:val="single" w:sz="4" w:space="0" w:color="auto"/>
              <w:bottom w:val="single" w:sz="4" w:space="0" w:color="auto"/>
              <w:right w:val="single" w:sz="4" w:space="0" w:color="auto"/>
            </w:tcBorders>
            <w:shd w:val="clear" w:color="auto" w:fill="auto"/>
          </w:tcPr>
          <w:p w14:paraId="4723B47D" w14:textId="08F93B4A" w:rsidR="001602B3" w:rsidRPr="005B51E2" w:rsidRDefault="001602B3"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single" w:sz="4" w:space="0" w:color="auto"/>
              <w:left w:val="nil"/>
              <w:bottom w:val="single" w:sz="4" w:space="0" w:color="auto"/>
              <w:right w:val="single" w:sz="4" w:space="0" w:color="auto"/>
            </w:tcBorders>
            <w:shd w:val="clear" w:color="auto" w:fill="auto"/>
          </w:tcPr>
          <w:p w14:paraId="3FCFF401" w14:textId="3EC96FFA" w:rsidR="001602B3" w:rsidRPr="005B51E2" w:rsidRDefault="001B1FA1" w:rsidP="001602B3">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Confirmation from </w:t>
            </w:r>
            <w:r w:rsidR="00C77D32" w:rsidRPr="005B51E2">
              <w:rPr>
                <w:rFonts w:ascii="Times New Roman" w:eastAsia="Times New Roman" w:hAnsi="Times New Roman" w:cs="Times New Roman"/>
              </w:rPr>
              <w:t>Investment</w:t>
            </w:r>
            <w:r w:rsidRPr="005B51E2">
              <w:rPr>
                <w:rFonts w:ascii="Times New Roman" w:eastAsia="Times New Roman" w:hAnsi="Times New Roman" w:cs="Times New Roman"/>
              </w:rPr>
              <w:t xml:space="preserve"> Managers that devolvement notices have been sent to underwriters (applicable if the issue has devolved).</w:t>
            </w:r>
          </w:p>
        </w:tc>
        <w:tc>
          <w:tcPr>
            <w:tcW w:w="3389" w:type="dxa"/>
            <w:tcBorders>
              <w:top w:val="nil"/>
              <w:left w:val="nil"/>
              <w:bottom w:val="single" w:sz="4" w:space="0" w:color="auto"/>
              <w:right w:val="single" w:sz="4" w:space="0" w:color="auto"/>
            </w:tcBorders>
            <w:shd w:val="clear" w:color="auto" w:fill="auto"/>
            <w:hideMark/>
          </w:tcPr>
          <w:p w14:paraId="27D0A6FA" w14:textId="77777777" w:rsidR="001602B3" w:rsidRPr="005B51E2" w:rsidRDefault="001602B3" w:rsidP="001602B3">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B1FA1" w:rsidRPr="005B51E2" w14:paraId="3839D4AF" w14:textId="77777777" w:rsidTr="004517DF">
        <w:trPr>
          <w:trHeight w:val="630"/>
        </w:trPr>
        <w:tc>
          <w:tcPr>
            <w:tcW w:w="1022" w:type="dxa"/>
            <w:tcBorders>
              <w:top w:val="nil"/>
              <w:left w:val="single" w:sz="4" w:space="0" w:color="auto"/>
              <w:bottom w:val="single" w:sz="4" w:space="0" w:color="auto"/>
              <w:right w:val="single" w:sz="4" w:space="0" w:color="auto"/>
            </w:tcBorders>
            <w:shd w:val="clear" w:color="auto" w:fill="auto"/>
          </w:tcPr>
          <w:p w14:paraId="18D92BA9" w14:textId="5C644C77" w:rsidR="001B1FA1" w:rsidRPr="005B51E2" w:rsidRDefault="001B1FA1"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nil"/>
              <w:right w:val="single" w:sz="4" w:space="0" w:color="auto"/>
            </w:tcBorders>
            <w:shd w:val="clear" w:color="auto" w:fill="auto"/>
            <w:hideMark/>
          </w:tcPr>
          <w:p w14:paraId="5E6CA81E" w14:textId="053EE66F" w:rsidR="001B1FA1" w:rsidRPr="005B51E2" w:rsidRDefault="001B1FA1" w:rsidP="001B1FA1">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Statement of total rights entitlement as per the existing capital, rights </w:t>
            </w:r>
            <w:r w:rsidR="00C8420C"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actually allotted and </w:t>
            </w:r>
            <w:r w:rsidR="00C8420C"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kept in abeyance, if any to be given by the Company Secretary</w:t>
            </w:r>
          </w:p>
        </w:tc>
        <w:tc>
          <w:tcPr>
            <w:tcW w:w="3389" w:type="dxa"/>
            <w:tcBorders>
              <w:top w:val="nil"/>
              <w:left w:val="nil"/>
              <w:bottom w:val="single" w:sz="4" w:space="0" w:color="auto"/>
              <w:right w:val="single" w:sz="4" w:space="0" w:color="auto"/>
            </w:tcBorders>
            <w:shd w:val="clear" w:color="auto" w:fill="auto"/>
            <w:hideMark/>
          </w:tcPr>
          <w:p w14:paraId="097A69CF" w14:textId="77777777" w:rsidR="001B1FA1" w:rsidRPr="005B51E2" w:rsidRDefault="001B1FA1" w:rsidP="001B1FA1">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D14F26" w:rsidRPr="005B51E2" w14:paraId="5424DC17" w14:textId="77777777" w:rsidTr="001600E2">
        <w:trPr>
          <w:trHeight w:val="683"/>
        </w:trPr>
        <w:tc>
          <w:tcPr>
            <w:tcW w:w="1022" w:type="dxa"/>
            <w:tcBorders>
              <w:top w:val="nil"/>
              <w:left w:val="single" w:sz="4" w:space="0" w:color="auto"/>
              <w:bottom w:val="single" w:sz="4" w:space="0" w:color="auto"/>
              <w:right w:val="single" w:sz="4" w:space="0" w:color="auto"/>
            </w:tcBorders>
            <w:shd w:val="clear" w:color="auto" w:fill="auto"/>
          </w:tcPr>
          <w:p w14:paraId="2E447091" w14:textId="4EA5FC3A" w:rsidR="00D14F26" w:rsidRPr="005B51E2" w:rsidRDefault="00D14F26"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single" w:sz="4" w:space="0" w:color="auto"/>
              <w:left w:val="nil"/>
              <w:bottom w:val="single" w:sz="4" w:space="0" w:color="auto"/>
              <w:right w:val="single" w:sz="4" w:space="0" w:color="auto"/>
            </w:tcBorders>
            <w:shd w:val="clear" w:color="auto" w:fill="auto"/>
          </w:tcPr>
          <w:p w14:paraId="129F4246" w14:textId="77777777" w:rsidR="00D14F26" w:rsidRPr="005B51E2" w:rsidRDefault="00D14F26" w:rsidP="001B1FA1">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Copies of all advertisement published in connection with the issue</w:t>
            </w:r>
          </w:p>
        </w:tc>
        <w:tc>
          <w:tcPr>
            <w:tcW w:w="3389" w:type="dxa"/>
            <w:tcBorders>
              <w:top w:val="nil"/>
              <w:left w:val="nil"/>
              <w:bottom w:val="single" w:sz="4" w:space="0" w:color="auto"/>
              <w:right w:val="single" w:sz="4" w:space="0" w:color="auto"/>
            </w:tcBorders>
            <w:shd w:val="clear" w:color="auto" w:fill="auto"/>
          </w:tcPr>
          <w:p w14:paraId="02BE2883" w14:textId="77777777" w:rsidR="00D14F26" w:rsidRPr="005B51E2" w:rsidRDefault="00D14F26" w:rsidP="001B1FA1">
            <w:pPr>
              <w:spacing w:after="0" w:line="240" w:lineRule="auto"/>
              <w:jc w:val="center"/>
              <w:rPr>
                <w:rFonts w:ascii="Times New Roman" w:eastAsia="Times New Roman" w:hAnsi="Times New Roman" w:cs="Times New Roman"/>
              </w:rPr>
            </w:pPr>
          </w:p>
        </w:tc>
      </w:tr>
    </w:tbl>
    <w:p w14:paraId="251C4888" w14:textId="77777777" w:rsidR="0074581D" w:rsidRPr="005B51E2" w:rsidRDefault="0074581D">
      <w:r w:rsidRPr="005B51E2">
        <w:br w:type="page"/>
      </w:r>
    </w:p>
    <w:tbl>
      <w:tblPr>
        <w:tblW w:w="10096" w:type="dxa"/>
        <w:tblLook w:val="04A0" w:firstRow="1" w:lastRow="0" w:firstColumn="1" w:lastColumn="0" w:noHBand="0" w:noVBand="1"/>
      </w:tblPr>
      <w:tblGrid>
        <w:gridCol w:w="1022"/>
        <w:gridCol w:w="5685"/>
        <w:gridCol w:w="3389"/>
      </w:tblGrid>
      <w:tr w:rsidR="001B1FA1" w:rsidRPr="005B51E2" w14:paraId="6E841AEE" w14:textId="77777777" w:rsidTr="0074581D">
        <w:trPr>
          <w:trHeight w:val="315"/>
        </w:trPr>
        <w:tc>
          <w:tcPr>
            <w:tcW w:w="1022" w:type="dxa"/>
            <w:tcBorders>
              <w:top w:val="nil"/>
              <w:left w:val="nil"/>
              <w:bottom w:val="nil"/>
              <w:right w:val="nil"/>
            </w:tcBorders>
            <w:shd w:val="clear" w:color="auto" w:fill="auto"/>
            <w:hideMark/>
          </w:tcPr>
          <w:p w14:paraId="491762A5" w14:textId="77777777" w:rsidR="004E6DD8" w:rsidRPr="005B51E2" w:rsidRDefault="004E6DD8" w:rsidP="00C77D32">
            <w:pPr>
              <w:spacing w:after="0" w:line="240" w:lineRule="auto"/>
              <w:rPr>
                <w:rFonts w:ascii="Times New Roman" w:eastAsia="Times New Roman" w:hAnsi="Times New Roman" w:cs="Times New Roman"/>
              </w:rPr>
            </w:pPr>
          </w:p>
          <w:p w14:paraId="21303A98" w14:textId="77777777" w:rsidR="004E6DD8" w:rsidRPr="005B51E2" w:rsidRDefault="004E6DD8" w:rsidP="001B1FA1">
            <w:pPr>
              <w:spacing w:after="0" w:line="240" w:lineRule="auto"/>
              <w:jc w:val="center"/>
              <w:rPr>
                <w:rFonts w:ascii="Times New Roman" w:eastAsia="Times New Roman" w:hAnsi="Times New Roman" w:cs="Times New Roman"/>
              </w:rPr>
            </w:pPr>
          </w:p>
          <w:p w14:paraId="5244AD36" w14:textId="77777777" w:rsidR="004E6DD8" w:rsidRPr="005B51E2" w:rsidRDefault="004E6DD8" w:rsidP="001B1FA1">
            <w:pPr>
              <w:spacing w:after="0" w:line="240" w:lineRule="auto"/>
              <w:jc w:val="center"/>
              <w:rPr>
                <w:rFonts w:ascii="Times New Roman" w:eastAsia="Times New Roman" w:hAnsi="Times New Roman" w:cs="Times New Roman"/>
              </w:rPr>
            </w:pPr>
          </w:p>
          <w:p w14:paraId="2FB5E236" w14:textId="77777777" w:rsidR="004E6DD8" w:rsidRPr="005B51E2" w:rsidRDefault="004E6DD8" w:rsidP="001B1FA1">
            <w:pPr>
              <w:spacing w:after="0" w:line="240" w:lineRule="auto"/>
              <w:jc w:val="center"/>
              <w:rPr>
                <w:rFonts w:ascii="Times New Roman" w:eastAsia="Times New Roman" w:hAnsi="Times New Roman" w:cs="Times New Roman"/>
              </w:rPr>
            </w:pPr>
          </w:p>
          <w:p w14:paraId="6FB3F32D" w14:textId="77777777" w:rsidR="004E6DD8" w:rsidRPr="005B51E2" w:rsidRDefault="004E6DD8" w:rsidP="001B1FA1">
            <w:pPr>
              <w:spacing w:after="0" w:line="240" w:lineRule="auto"/>
              <w:jc w:val="center"/>
              <w:rPr>
                <w:rFonts w:ascii="Times New Roman" w:eastAsia="Times New Roman" w:hAnsi="Times New Roman" w:cs="Times New Roman"/>
              </w:rPr>
            </w:pPr>
          </w:p>
        </w:tc>
        <w:tc>
          <w:tcPr>
            <w:tcW w:w="5685" w:type="dxa"/>
            <w:tcBorders>
              <w:top w:val="nil"/>
              <w:left w:val="nil"/>
              <w:bottom w:val="nil"/>
              <w:right w:val="nil"/>
            </w:tcBorders>
            <w:shd w:val="clear" w:color="auto" w:fill="auto"/>
            <w:hideMark/>
          </w:tcPr>
          <w:p w14:paraId="65850313" w14:textId="77777777" w:rsidR="007C27D4" w:rsidRPr="005B51E2" w:rsidRDefault="007C27D4" w:rsidP="001B1FA1">
            <w:pPr>
              <w:spacing w:after="0" w:line="240" w:lineRule="auto"/>
              <w:rPr>
                <w:rFonts w:ascii="Times New Roman" w:eastAsia="Times New Roman" w:hAnsi="Times New Roman" w:cs="Times New Roman"/>
              </w:rPr>
            </w:pPr>
          </w:p>
        </w:tc>
        <w:tc>
          <w:tcPr>
            <w:tcW w:w="3389" w:type="dxa"/>
            <w:tcBorders>
              <w:top w:val="nil"/>
              <w:left w:val="nil"/>
              <w:bottom w:val="nil"/>
              <w:right w:val="nil"/>
            </w:tcBorders>
            <w:shd w:val="clear" w:color="auto" w:fill="auto"/>
            <w:hideMark/>
          </w:tcPr>
          <w:p w14:paraId="3AD3E850" w14:textId="77777777" w:rsidR="001B1FA1" w:rsidRPr="005B51E2" w:rsidRDefault="001B1FA1" w:rsidP="001B1FA1">
            <w:pPr>
              <w:spacing w:after="0" w:line="240" w:lineRule="auto"/>
              <w:jc w:val="both"/>
              <w:rPr>
                <w:rFonts w:ascii="Times New Roman" w:eastAsia="Times New Roman" w:hAnsi="Times New Roman" w:cs="Times New Roman"/>
              </w:rPr>
            </w:pPr>
          </w:p>
        </w:tc>
      </w:tr>
    </w:tbl>
    <w:p w14:paraId="5D09FC71" w14:textId="38E04D89" w:rsidR="001B1FA1" w:rsidRPr="005B51E2" w:rsidRDefault="001B1FA1" w:rsidP="001B1FA1">
      <w:pPr>
        <w:jc w:val="both"/>
        <w:rPr>
          <w:rFonts w:ascii="Times New Roman" w:hAnsi="Times New Roman" w:cs="Times New Roman"/>
          <w:b/>
        </w:rPr>
      </w:pPr>
      <w:r w:rsidRPr="005B51E2">
        <w:rPr>
          <w:rFonts w:ascii="Times New Roman" w:eastAsia="Times New Roman" w:hAnsi="Times New Roman" w:cs="Times New Roman"/>
          <w:b/>
        </w:rPr>
        <w:t xml:space="preserve">If NSE is not the Designated Stock Exchange </w:t>
      </w:r>
      <w:r w:rsidR="003F1A97" w:rsidRPr="005B51E2">
        <w:rPr>
          <w:rFonts w:ascii="Times New Roman" w:eastAsia="Times New Roman" w:hAnsi="Times New Roman" w:cs="Times New Roman"/>
          <w:b/>
        </w:rPr>
        <w:t xml:space="preserve">then </w:t>
      </w:r>
      <w:r w:rsidRPr="005B51E2">
        <w:rPr>
          <w:rFonts w:ascii="Times New Roman" w:eastAsia="Times New Roman" w:hAnsi="Times New Roman" w:cs="Times New Roman"/>
          <w:b/>
        </w:rPr>
        <w:t>below mentioned additional document</w:t>
      </w:r>
      <w:r w:rsidR="003F1A97" w:rsidRPr="005B51E2">
        <w:rPr>
          <w:rFonts w:ascii="Times New Roman" w:eastAsia="Times New Roman" w:hAnsi="Times New Roman" w:cs="Times New Roman"/>
          <w:b/>
        </w:rPr>
        <w:t xml:space="preserve">s are </w:t>
      </w:r>
      <w:r w:rsidRPr="005B51E2">
        <w:rPr>
          <w:rFonts w:ascii="Times New Roman" w:eastAsia="Times New Roman" w:hAnsi="Times New Roman" w:cs="Times New Roman"/>
          <w:b/>
        </w:rPr>
        <w:t xml:space="preserve"> required to be submitted</w:t>
      </w:r>
      <w:r w:rsidRPr="005B51E2">
        <w:rPr>
          <w:rFonts w:ascii="Times New Roman" w:hAnsi="Times New Roman" w:cs="Times New Roman"/>
          <w:b/>
        </w:rPr>
        <w:t xml:space="preserve"> </w:t>
      </w:r>
    </w:p>
    <w:tbl>
      <w:tblPr>
        <w:tblW w:w="10096" w:type="dxa"/>
        <w:tblLook w:val="04A0" w:firstRow="1" w:lastRow="0" w:firstColumn="1" w:lastColumn="0" w:noHBand="0" w:noVBand="1"/>
      </w:tblPr>
      <w:tblGrid>
        <w:gridCol w:w="1022"/>
        <w:gridCol w:w="5685"/>
        <w:gridCol w:w="3389"/>
      </w:tblGrid>
      <w:tr w:rsidR="001B1FA1" w:rsidRPr="005B51E2" w14:paraId="6280AB05" w14:textId="77777777" w:rsidTr="004E6DD8">
        <w:trPr>
          <w:trHeight w:val="315"/>
        </w:trPr>
        <w:tc>
          <w:tcPr>
            <w:tcW w:w="1022" w:type="dxa"/>
            <w:tcBorders>
              <w:top w:val="single" w:sz="4" w:space="0" w:color="auto"/>
              <w:left w:val="single" w:sz="4" w:space="0" w:color="auto"/>
              <w:bottom w:val="single" w:sz="4" w:space="0" w:color="auto"/>
              <w:right w:val="single" w:sz="4" w:space="0" w:color="auto"/>
            </w:tcBorders>
            <w:shd w:val="clear" w:color="auto" w:fill="auto"/>
            <w:hideMark/>
          </w:tcPr>
          <w:p w14:paraId="63266F1D" w14:textId="77777777" w:rsidR="001B1FA1" w:rsidRPr="005B51E2" w:rsidRDefault="001B1FA1" w:rsidP="004E6DD8">
            <w:pPr>
              <w:spacing w:after="0" w:line="240" w:lineRule="auto"/>
              <w:rPr>
                <w:rFonts w:ascii="Times New Roman" w:eastAsia="Times New Roman" w:hAnsi="Times New Roman" w:cs="Times New Roman"/>
                <w:b/>
                <w:bCs/>
              </w:rPr>
            </w:pPr>
            <w:r w:rsidRPr="005B51E2">
              <w:rPr>
                <w:rFonts w:ascii="Times New Roman" w:eastAsia="Times New Roman" w:hAnsi="Times New Roman" w:cs="Times New Roman"/>
                <w:b/>
                <w:bCs/>
              </w:rPr>
              <w:t>Sr. No.</w:t>
            </w:r>
          </w:p>
        </w:tc>
        <w:tc>
          <w:tcPr>
            <w:tcW w:w="5685" w:type="dxa"/>
            <w:tcBorders>
              <w:top w:val="single" w:sz="4" w:space="0" w:color="auto"/>
              <w:left w:val="nil"/>
              <w:bottom w:val="single" w:sz="4" w:space="0" w:color="auto"/>
              <w:right w:val="single" w:sz="4" w:space="0" w:color="auto"/>
            </w:tcBorders>
            <w:shd w:val="clear" w:color="auto" w:fill="auto"/>
            <w:hideMark/>
          </w:tcPr>
          <w:p w14:paraId="5481933C" w14:textId="77777777" w:rsidR="001B1FA1" w:rsidRPr="005B51E2" w:rsidRDefault="001B1FA1"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Documents to be submitted</w:t>
            </w:r>
          </w:p>
        </w:tc>
        <w:tc>
          <w:tcPr>
            <w:tcW w:w="3389" w:type="dxa"/>
            <w:tcBorders>
              <w:top w:val="single" w:sz="4" w:space="0" w:color="auto"/>
              <w:left w:val="nil"/>
              <w:bottom w:val="single" w:sz="4" w:space="0" w:color="auto"/>
              <w:right w:val="single" w:sz="4" w:space="0" w:color="auto"/>
            </w:tcBorders>
            <w:shd w:val="clear" w:color="auto" w:fill="auto"/>
            <w:hideMark/>
          </w:tcPr>
          <w:p w14:paraId="09FA4DA0" w14:textId="77777777" w:rsidR="001B1FA1" w:rsidRPr="005B51E2" w:rsidRDefault="001B1FA1"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Yes/No/Not Applicable</w:t>
            </w:r>
          </w:p>
        </w:tc>
      </w:tr>
      <w:tr w:rsidR="00D14F26" w:rsidRPr="005B51E2" w14:paraId="65B5EB31" w14:textId="77777777" w:rsidTr="004517DF">
        <w:trPr>
          <w:trHeight w:val="315"/>
        </w:trPr>
        <w:tc>
          <w:tcPr>
            <w:tcW w:w="1022" w:type="dxa"/>
            <w:tcBorders>
              <w:top w:val="nil"/>
              <w:left w:val="single" w:sz="4" w:space="0" w:color="auto"/>
              <w:bottom w:val="single" w:sz="4" w:space="0" w:color="auto"/>
              <w:right w:val="single" w:sz="4" w:space="0" w:color="auto"/>
            </w:tcBorders>
            <w:shd w:val="clear" w:color="auto" w:fill="auto"/>
          </w:tcPr>
          <w:p w14:paraId="7D2DCBFC" w14:textId="50CA1E1A" w:rsidR="00D14F26" w:rsidRPr="005B51E2" w:rsidRDefault="00D14F26"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nil"/>
            </w:tcBorders>
            <w:shd w:val="clear" w:color="auto" w:fill="auto"/>
            <w:hideMark/>
          </w:tcPr>
          <w:p w14:paraId="60F77556" w14:textId="6D7D6436" w:rsidR="00D14F26" w:rsidRPr="005B51E2" w:rsidRDefault="00D14F26" w:rsidP="00D14F26">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3 Day Monitoring Report</w:t>
            </w:r>
          </w:p>
        </w:tc>
        <w:tc>
          <w:tcPr>
            <w:tcW w:w="3389" w:type="dxa"/>
            <w:tcBorders>
              <w:top w:val="nil"/>
              <w:left w:val="nil"/>
              <w:bottom w:val="single" w:sz="4" w:space="0" w:color="auto"/>
              <w:right w:val="single" w:sz="4" w:space="0" w:color="auto"/>
            </w:tcBorders>
            <w:shd w:val="clear" w:color="auto" w:fill="auto"/>
            <w:hideMark/>
          </w:tcPr>
          <w:p w14:paraId="105D4893" w14:textId="77777777" w:rsidR="00D14F26" w:rsidRPr="005B51E2" w:rsidRDefault="00D14F26" w:rsidP="00D14F26">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D14F26" w:rsidRPr="005B51E2" w14:paraId="1C78716D" w14:textId="77777777" w:rsidTr="008601C9">
        <w:trPr>
          <w:trHeight w:val="630"/>
        </w:trPr>
        <w:tc>
          <w:tcPr>
            <w:tcW w:w="1022" w:type="dxa"/>
            <w:tcBorders>
              <w:top w:val="nil"/>
              <w:left w:val="single" w:sz="4" w:space="0" w:color="auto"/>
              <w:bottom w:val="single" w:sz="4" w:space="0" w:color="auto"/>
              <w:right w:val="single" w:sz="4" w:space="0" w:color="auto"/>
            </w:tcBorders>
            <w:shd w:val="clear" w:color="auto" w:fill="auto"/>
          </w:tcPr>
          <w:p w14:paraId="0F0CB50F" w14:textId="74F1ADE6" w:rsidR="00D14F26" w:rsidRPr="005B51E2" w:rsidRDefault="00D14F26" w:rsidP="004517DF">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nil"/>
              <w:left w:val="nil"/>
              <w:bottom w:val="single" w:sz="4" w:space="0" w:color="auto"/>
              <w:right w:val="single" w:sz="4" w:space="0" w:color="auto"/>
            </w:tcBorders>
            <w:shd w:val="clear" w:color="auto" w:fill="auto"/>
            <w:hideMark/>
          </w:tcPr>
          <w:p w14:paraId="758AB665" w14:textId="77777777" w:rsidR="00D14F26" w:rsidRPr="005B51E2" w:rsidRDefault="00D14F26" w:rsidP="00D14F26">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Certified true copy of the basis of allotment approved by the Designated Stock Exchange.</w:t>
            </w:r>
          </w:p>
        </w:tc>
        <w:tc>
          <w:tcPr>
            <w:tcW w:w="3389" w:type="dxa"/>
            <w:tcBorders>
              <w:top w:val="nil"/>
              <w:left w:val="nil"/>
              <w:bottom w:val="single" w:sz="4" w:space="0" w:color="auto"/>
              <w:right w:val="single" w:sz="4" w:space="0" w:color="auto"/>
            </w:tcBorders>
            <w:shd w:val="clear" w:color="auto" w:fill="auto"/>
            <w:hideMark/>
          </w:tcPr>
          <w:p w14:paraId="65843880" w14:textId="77777777" w:rsidR="00D14F26" w:rsidRPr="005B51E2" w:rsidRDefault="00D14F26" w:rsidP="00D14F26">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706E8E" w:rsidRPr="005B51E2" w14:paraId="548C1C00" w14:textId="77777777" w:rsidTr="0061011F">
        <w:trPr>
          <w:trHeight w:val="630"/>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2C9BFF49" w14:textId="77777777" w:rsidR="00706E8E" w:rsidRPr="005B51E2" w:rsidRDefault="00706E8E" w:rsidP="007B3C3A">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single" w:sz="4" w:space="0" w:color="auto"/>
              <w:left w:val="nil"/>
              <w:bottom w:val="single" w:sz="4" w:space="0" w:color="auto"/>
              <w:right w:val="single" w:sz="4" w:space="0" w:color="auto"/>
            </w:tcBorders>
            <w:shd w:val="clear" w:color="auto" w:fill="auto"/>
            <w:hideMark/>
          </w:tcPr>
          <w:p w14:paraId="779D5621" w14:textId="3A930930" w:rsidR="00706E8E" w:rsidRPr="005B51E2" w:rsidRDefault="00706E8E" w:rsidP="0061011F">
            <w:pPr>
              <w:spacing w:after="0" w:line="240" w:lineRule="auto"/>
              <w:jc w:val="both"/>
              <w:rPr>
                <w:rFonts w:ascii="Times New Roman" w:eastAsia="Times New Roman" w:hAnsi="Times New Roman" w:cs="Times New Roman"/>
                <w:highlight w:val="yellow"/>
              </w:rPr>
            </w:pPr>
            <w:r w:rsidRPr="005B51E2">
              <w:rPr>
                <w:rFonts w:ascii="Times New Roman" w:eastAsia="Times New Roman" w:hAnsi="Times New Roman" w:cs="Times New Roman"/>
              </w:rPr>
              <w:t>Copy of Internal Minutes executed in between Investment Manager, InvIT and Registrar.</w:t>
            </w:r>
          </w:p>
        </w:tc>
        <w:tc>
          <w:tcPr>
            <w:tcW w:w="3389" w:type="dxa"/>
            <w:tcBorders>
              <w:top w:val="single" w:sz="4" w:space="0" w:color="auto"/>
              <w:left w:val="nil"/>
              <w:bottom w:val="single" w:sz="4" w:space="0" w:color="auto"/>
              <w:right w:val="single" w:sz="4" w:space="0" w:color="auto"/>
            </w:tcBorders>
            <w:shd w:val="clear" w:color="auto" w:fill="auto"/>
            <w:hideMark/>
          </w:tcPr>
          <w:p w14:paraId="69FE1C2F" w14:textId="77777777" w:rsidR="00706E8E" w:rsidRPr="005B51E2" w:rsidRDefault="00706E8E" w:rsidP="0061011F">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1B1FA1" w:rsidRPr="005B51E2" w14:paraId="12FDC6DC" w14:textId="77777777" w:rsidTr="008601C9">
        <w:trPr>
          <w:trHeight w:val="630"/>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53A41DCA" w14:textId="76A94451" w:rsidR="001B1FA1" w:rsidRPr="005B51E2" w:rsidRDefault="001B1FA1" w:rsidP="007B3C3A">
            <w:pPr>
              <w:pStyle w:val="ListParagraph"/>
              <w:numPr>
                <w:ilvl w:val="0"/>
                <w:numId w:val="9"/>
              </w:numPr>
              <w:spacing w:after="0" w:line="240" w:lineRule="auto"/>
              <w:jc w:val="center"/>
              <w:rPr>
                <w:rFonts w:ascii="Times New Roman" w:eastAsia="Times New Roman" w:hAnsi="Times New Roman" w:cs="Times New Roman"/>
              </w:rPr>
            </w:pPr>
          </w:p>
        </w:tc>
        <w:tc>
          <w:tcPr>
            <w:tcW w:w="5685" w:type="dxa"/>
            <w:tcBorders>
              <w:top w:val="single" w:sz="4" w:space="0" w:color="auto"/>
              <w:left w:val="nil"/>
              <w:bottom w:val="single" w:sz="4" w:space="0" w:color="auto"/>
              <w:right w:val="single" w:sz="4" w:space="0" w:color="auto"/>
            </w:tcBorders>
            <w:shd w:val="clear" w:color="auto" w:fill="auto"/>
            <w:hideMark/>
          </w:tcPr>
          <w:p w14:paraId="094C8259" w14:textId="77777777" w:rsidR="00706E8E" w:rsidRPr="005B51E2" w:rsidRDefault="00706E8E" w:rsidP="00706E8E">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List of allottees with below details:</w:t>
            </w:r>
          </w:p>
          <w:p w14:paraId="66446254" w14:textId="77777777" w:rsidR="00706E8E" w:rsidRPr="005B51E2" w:rsidRDefault="00706E8E" w:rsidP="007B3C3A">
            <w:pPr>
              <w:pStyle w:val="ListParagraph"/>
              <w:numPr>
                <w:ilvl w:val="0"/>
                <w:numId w:val="11"/>
              </w:num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Name of Allottee</w:t>
            </w:r>
          </w:p>
          <w:p w14:paraId="5A17BB41" w14:textId="73A9E72A" w:rsidR="001B1FA1" w:rsidRPr="005B51E2" w:rsidRDefault="00706E8E" w:rsidP="007B3C3A">
            <w:pPr>
              <w:pStyle w:val="ListParagraph"/>
              <w:numPr>
                <w:ilvl w:val="0"/>
                <w:numId w:val="11"/>
              </w:num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No. of units allotted</w:t>
            </w:r>
          </w:p>
        </w:tc>
        <w:tc>
          <w:tcPr>
            <w:tcW w:w="3389" w:type="dxa"/>
            <w:tcBorders>
              <w:top w:val="single" w:sz="4" w:space="0" w:color="auto"/>
              <w:left w:val="nil"/>
              <w:bottom w:val="single" w:sz="4" w:space="0" w:color="auto"/>
              <w:right w:val="single" w:sz="4" w:space="0" w:color="auto"/>
            </w:tcBorders>
            <w:shd w:val="clear" w:color="auto" w:fill="auto"/>
            <w:hideMark/>
          </w:tcPr>
          <w:p w14:paraId="5B778387" w14:textId="77777777" w:rsidR="001B1FA1" w:rsidRPr="005B51E2" w:rsidRDefault="001B1FA1"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bl>
    <w:p w14:paraId="2CC2A038" w14:textId="77777777" w:rsidR="004E6DD8" w:rsidRPr="005B51E2" w:rsidRDefault="004E6DD8" w:rsidP="001B1FA1">
      <w:pPr>
        <w:jc w:val="both"/>
        <w:rPr>
          <w:rFonts w:ascii="Times New Roman" w:hAnsi="Times New Roman" w:cs="Times New Roman"/>
          <w:b/>
        </w:rPr>
      </w:pPr>
    </w:p>
    <w:tbl>
      <w:tblPr>
        <w:tblW w:w="10096" w:type="dxa"/>
        <w:tblLook w:val="04A0" w:firstRow="1" w:lastRow="0" w:firstColumn="1" w:lastColumn="0" w:noHBand="0" w:noVBand="1"/>
      </w:tblPr>
      <w:tblGrid>
        <w:gridCol w:w="1022"/>
        <w:gridCol w:w="5685"/>
        <w:gridCol w:w="3389"/>
      </w:tblGrid>
      <w:tr w:rsidR="004E6DD8" w:rsidRPr="005B51E2" w14:paraId="41D8238D" w14:textId="77777777" w:rsidTr="004E6DD8">
        <w:trPr>
          <w:trHeight w:val="315"/>
        </w:trPr>
        <w:tc>
          <w:tcPr>
            <w:tcW w:w="1022" w:type="dxa"/>
            <w:tcBorders>
              <w:top w:val="nil"/>
              <w:left w:val="nil"/>
              <w:bottom w:val="nil"/>
              <w:right w:val="nil"/>
            </w:tcBorders>
            <w:shd w:val="clear" w:color="auto" w:fill="auto"/>
            <w:hideMark/>
          </w:tcPr>
          <w:p w14:paraId="418943F5"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5685" w:type="dxa"/>
            <w:tcBorders>
              <w:top w:val="nil"/>
              <w:left w:val="nil"/>
              <w:bottom w:val="nil"/>
              <w:right w:val="nil"/>
            </w:tcBorders>
            <w:shd w:val="clear" w:color="auto" w:fill="auto"/>
            <w:hideMark/>
          </w:tcPr>
          <w:p w14:paraId="4A00F003"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Date</w:t>
            </w:r>
          </w:p>
        </w:tc>
        <w:tc>
          <w:tcPr>
            <w:tcW w:w="3389" w:type="dxa"/>
            <w:tcBorders>
              <w:top w:val="single" w:sz="4" w:space="0" w:color="auto"/>
              <w:left w:val="single" w:sz="4" w:space="0" w:color="auto"/>
              <w:bottom w:val="single" w:sz="4" w:space="0" w:color="auto"/>
              <w:right w:val="single" w:sz="4" w:space="0" w:color="auto"/>
            </w:tcBorders>
            <w:shd w:val="clear" w:color="auto" w:fill="auto"/>
            <w:hideMark/>
          </w:tcPr>
          <w:p w14:paraId="21046D0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1D56FD2D" w14:textId="77777777" w:rsidTr="004E6DD8">
        <w:trPr>
          <w:trHeight w:val="315"/>
        </w:trPr>
        <w:tc>
          <w:tcPr>
            <w:tcW w:w="1022" w:type="dxa"/>
            <w:tcBorders>
              <w:top w:val="nil"/>
              <w:left w:val="nil"/>
              <w:bottom w:val="nil"/>
              <w:right w:val="nil"/>
            </w:tcBorders>
            <w:shd w:val="clear" w:color="auto" w:fill="auto"/>
            <w:hideMark/>
          </w:tcPr>
          <w:p w14:paraId="1BD8A8EC"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5685" w:type="dxa"/>
            <w:tcBorders>
              <w:top w:val="nil"/>
              <w:left w:val="nil"/>
              <w:bottom w:val="nil"/>
              <w:right w:val="nil"/>
            </w:tcBorders>
            <w:shd w:val="clear" w:color="auto" w:fill="auto"/>
            <w:hideMark/>
          </w:tcPr>
          <w:p w14:paraId="61D53143"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Place</w:t>
            </w:r>
          </w:p>
        </w:tc>
        <w:tc>
          <w:tcPr>
            <w:tcW w:w="3389" w:type="dxa"/>
            <w:tcBorders>
              <w:top w:val="nil"/>
              <w:left w:val="single" w:sz="4" w:space="0" w:color="auto"/>
              <w:bottom w:val="single" w:sz="4" w:space="0" w:color="auto"/>
              <w:right w:val="single" w:sz="4" w:space="0" w:color="auto"/>
            </w:tcBorders>
            <w:shd w:val="clear" w:color="auto" w:fill="auto"/>
            <w:hideMark/>
          </w:tcPr>
          <w:p w14:paraId="4ACFB4C6"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54315019" w14:textId="77777777" w:rsidTr="004E6DD8">
        <w:trPr>
          <w:trHeight w:val="630"/>
        </w:trPr>
        <w:tc>
          <w:tcPr>
            <w:tcW w:w="1022" w:type="dxa"/>
            <w:tcBorders>
              <w:top w:val="nil"/>
              <w:left w:val="nil"/>
              <w:bottom w:val="nil"/>
              <w:right w:val="nil"/>
            </w:tcBorders>
            <w:shd w:val="clear" w:color="auto" w:fill="auto"/>
            <w:hideMark/>
          </w:tcPr>
          <w:p w14:paraId="2D3B7ABF"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5685" w:type="dxa"/>
            <w:vMerge w:val="restart"/>
            <w:tcBorders>
              <w:top w:val="nil"/>
              <w:left w:val="nil"/>
              <w:bottom w:val="nil"/>
              <w:right w:val="single" w:sz="4" w:space="0" w:color="auto"/>
            </w:tcBorders>
            <w:shd w:val="clear" w:color="auto" w:fill="auto"/>
            <w:vAlign w:val="center"/>
            <w:hideMark/>
          </w:tcPr>
          <w:p w14:paraId="5DE0AB3B" w14:textId="5138906F"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 xml:space="preserve">Authorised Signatory and                                                                                              Stamp of the </w:t>
            </w:r>
            <w:r w:rsidR="00D93F3C" w:rsidRPr="005B51E2">
              <w:rPr>
                <w:rFonts w:ascii="Times New Roman" w:eastAsia="Times New Roman" w:hAnsi="Times New Roman" w:cs="Times New Roman"/>
              </w:rPr>
              <w:t>Investment Manager</w:t>
            </w:r>
          </w:p>
        </w:tc>
        <w:tc>
          <w:tcPr>
            <w:tcW w:w="3389" w:type="dxa"/>
            <w:vMerge w:val="restart"/>
            <w:tcBorders>
              <w:top w:val="nil"/>
              <w:left w:val="single" w:sz="4" w:space="0" w:color="auto"/>
              <w:bottom w:val="single" w:sz="4" w:space="0" w:color="000000"/>
              <w:right w:val="single" w:sz="4" w:space="0" w:color="auto"/>
            </w:tcBorders>
            <w:shd w:val="clear" w:color="auto" w:fill="auto"/>
            <w:hideMark/>
          </w:tcPr>
          <w:p w14:paraId="0F15D8F8"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7D6B95F5" w14:textId="77777777" w:rsidTr="004E6DD8">
        <w:trPr>
          <w:trHeight w:val="315"/>
        </w:trPr>
        <w:tc>
          <w:tcPr>
            <w:tcW w:w="1022" w:type="dxa"/>
            <w:tcBorders>
              <w:top w:val="nil"/>
              <w:left w:val="nil"/>
              <w:bottom w:val="nil"/>
              <w:right w:val="nil"/>
            </w:tcBorders>
            <w:shd w:val="clear" w:color="auto" w:fill="auto"/>
            <w:hideMark/>
          </w:tcPr>
          <w:p w14:paraId="02DABD28" w14:textId="77777777" w:rsidR="004E6DD8" w:rsidRPr="005B51E2" w:rsidRDefault="004E6DD8" w:rsidP="004E6DD8">
            <w:pPr>
              <w:spacing w:after="0" w:line="240" w:lineRule="auto"/>
              <w:rPr>
                <w:rFonts w:ascii="Times New Roman" w:eastAsia="Times New Roman" w:hAnsi="Times New Roman" w:cs="Times New Roman"/>
              </w:rPr>
            </w:pPr>
          </w:p>
        </w:tc>
        <w:tc>
          <w:tcPr>
            <w:tcW w:w="5685" w:type="dxa"/>
            <w:vMerge/>
            <w:tcBorders>
              <w:top w:val="nil"/>
              <w:left w:val="nil"/>
              <w:bottom w:val="nil"/>
              <w:right w:val="single" w:sz="4" w:space="0" w:color="auto"/>
            </w:tcBorders>
            <w:vAlign w:val="center"/>
            <w:hideMark/>
          </w:tcPr>
          <w:p w14:paraId="1C97547E" w14:textId="77777777" w:rsidR="004E6DD8" w:rsidRPr="005B51E2" w:rsidRDefault="004E6DD8" w:rsidP="004E6DD8">
            <w:pPr>
              <w:spacing w:after="0" w:line="240" w:lineRule="auto"/>
              <w:rPr>
                <w:rFonts w:ascii="Times New Roman" w:eastAsia="Times New Roman" w:hAnsi="Times New Roman" w:cs="Times New Roman"/>
              </w:rPr>
            </w:pPr>
          </w:p>
        </w:tc>
        <w:tc>
          <w:tcPr>
            <w:tcW w:w="3389" w:type="dxa"/>
            <w:vMerge/>
            <w:tcBorders>
              <w:top w:val="nil"/>
              <w:left w:val="single" w:sz="4" w:space="0" w:color="auto"/>
              <w:bottom w:val="single" w:sz="4" w:space="0" w:color="000000"/>
              <w:right w:val="single" w:sz="4" w:space="0" w:color="auto"/>
            </w:tcBorders>
            <w:vAlign w:val="center"/>
            <w:hideMark/>
          </w:tcPr>
          <w:p w14:paraId="749118A6" w14:textId="77777777" w:rsidR="004E6DD8" w:rsidRPr="005B51E2" w:rsidRDefault="004E6DD8" w:rsidP="004E6DD8">
            <w:pPr>
              <w:spacing w:after="0" w:line="240" w:lineRule="auto"/>
              <w:rPr>
                <w:rFonts w:ascii="Times New Roman" w:eastAsia="Times New Roman" w:hAnsi="Times New Roman" w:cs="Times New Roman"/>
              </w:rPr>
            </w:pPr>
          </w:p>
        </w:tc>
      </w:tr>
      <w:tr w:rsidR="004E6DD8" w:rsidRPr="005B51E2" w14:paraId="60FE3E60" w14:textId="77777777" w:rsidTr="004E6DD8">
        <w:trPr>
          <w:trHeight w:val="315"/>
        </w:trPr>
        <w:tc>
          <w:tcPr>
            <w:tcW w:w="1022" w:type="dxa"/>
            <w:tcBorders>
              <w:top w:val="nil"/>
              <w:left w:val="nil"/>
              <w:bottom w:val="nil"/>
              <w:right w:val="nil"/>
            </w:tcBorders>
            <w:shd w:val="clear" w:color="auto" w:fill="auto"/>
            <w:hideMark/>
          </w:tcPr>
          <w:p w14:paraId="2364C95F" w14:textId="77777777" w:rsidR="004E6DD8" w:rsidRPr="005B51E2" w:rsidRDefault="004E6DD8" w:rsidP="004E6DD8">
            <w:pPr>
              <w:spacing w:after="0" w:line="240" w:lineRule="auto"/>
              <w:rPr>
                <w:rFonts w:ascii="Times New Roman" w:eastAsia="Times New Roman" w:hAnsi="Times New Roman" w:cs="Times New Roman"/>
              </w:rPr>
            </w:pPr>
          </w:p>
        </w:tc>
        <w:tc>
          <w:tcPr>
            <w:tcW w:w="5685" w:type="dxa"/>
            <w:tcBorders>
              <w:top w:val="nil"/>
              <w:left w:val="nil"/>
              <w:bottom w:val="nil"/>
              <w:right w:val="nil"/>
            </w:tcBorders>
            <w:shd w:val="clear" w:color="auto" w:fill="auto"/>
            <w:hideMark/>
          </w:tcPr>
          <w:p w14:paraId="6C8E149B"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Name</w:t>
            </w:r>
          </w:p>
        </w:tc>
        <w:tc>
          <w:tcPr>
            <w:tcW w:w="3389" w:type="dxa"/>
            <w:tcBorders>
              <w:top w:val="nil"/>
              <w:left w:val="single" w:sz="4" w:space="0" w:color="auto"/>
              <w:bottom w:val="single" w:sz="4" w:space="0" w:color="auto"/>
              <w:right w:val="single" w:sz="4" w:space="0" w:color="auto"/>
            </w:tcBorders>
            <w:shd w:val="clear" w:color="auto" w:fill="auto"/>
            <w:hideMark/>
          </w:tcPr>
          <w:p w14:paraId="21B96902"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4634622" w14:textId="77777777" w:rsidTr="004E6DD8">
        <w:trPr>
          <w:trHeight w:val="315"/>
        </w:trPr>
        <w:tc>
          <w:tcPr>
            <w:tcW w:w="1022" w:type="dxa"/>
            <w:tcBorders>
              <w:top w:val="nil"/>
              <w:left w:val="nil"/>
              <w:bottom w:val="nil"/>
              <w:right w:val="nil"/>
            </w:tcBorders>
            <w:shd w:val="clear" w:color="auto" w:fill="auto"/>
            <w:hideMark/>
          </w:tcPr>
          <w:p w14:paraId="14ABE21D"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5685" w:type="dxa"/>
            <w:tcBorders>
              <w:top w:val="nil"/>
              <w:left w:val="nil"/>
              <w:bottom w:val="nil"/>
              <w:right w:val="nil"/>
            </w:tcBorders>
            <w:shd w:val="clear" w:color="auto" w:fill="auto"/>
            <w:hideMark/>
          </w:tcPr>
          <w:p w14:paraId="210E21F8"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Designation</w:t>
            </w:r>
          </w:p>
        </w:tc>
        <w:tc>
          <w:tcPr>
            <w:tcW w:w="3389" w:type="dxa"/>
            <w:tcBorders>
              <w:top w:val="nil"/>
              <w:left w:val="single" w:sz="4" w:space="0" w:color="auto"/>
              <w:bottom w:val="single" w:sz="4" w:space="0" w:color="auto"/>
              <w:right w:val="single" w:sz="4" w:space="0" w:color="auto"/>
            </w:tcBorders>
            <w:shd w:val="clear" w:color="auto" w:fill="auto"/>
            <w:hideMark/>
          </w:tcPr>
          <w:p w14:paraId="3639D9BF"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bl>
    <w:p w14:paraId="4F8666B5" w14:textId="77777777" w:rsidR="001602B3" w:rsidRPr="005B51E2" w:rsidRDefault="001602B3" w:rsidP="001B1FA1">
      <w:pPr>
        <w:jc w:val="both"/>
        <w:rPr>
          <w:rFonts w:ascii="Times New Roman" w:hAnsi="Times New Roman" w:cs="Times New Roman"/>
          <w:b/>
        </w:rPr>
      </w:pPr>
      <w:r w:rsidRPr="005B51E2">
        <w:rPr>
          <w:rFonts w:ascii="Times New Roman" w:hAnsi="Times New Roman" w:cs="Times New Roman"/>
          <w:b/>
        </w:rPr>
        <w:br w:type="page"/>
      </w:r>
    </w:p>
    <w:tbl>
      <w:tblPr>
        <w:tblW w:w="9976" w:type="dxa"/>
        <w:tblLook w:val="04A0" w:firstRow="1" w:lastRow="0" w:firstColumn="1" w:lastColumn="0" w:noHBand="0" w:noVBand="1"/>
      </w:tblPr>
      <w:tblGrid>
        <w:gridCol w:w="1110"/>
        <w:gridCol w:w="4088"/>
        <w:gridCol w:w="4778"/>
      </w:tblGrid>
      <w:tr w:rsidR="004E6DD8" w:rsidRPr="005B51E2" w14:paraId="1245A633" w14:textId="77777777" w:rsidTr="004E6DD8">
        <w:trPr>
          <w:trHeight w:val="315"/>
        </w:trPr>
        <w:tc>
          <w:tcPr>
            <w:tcW w:w="9976" w:type="dxa"/>
            <w:gridSpan w:val="3"/>
            <w:tcBorders>
              <w:top w:val="nil"/>
              <w:left w:val="nil"/>
              <w:bottom w:val="nil"/>
              <w:right w:val="nil"/>
            </w:tcBorders>
            <w:shd w:val="clear" w:color="auto" w:fill="auto"/>
            <w:noWrap/>
            <w:vAlign w:val="bottom"/>
            <w:hideMark/>
          </w:tcPr>
          <w:p w14:paraId="721F1E38" w14:textId="5951D03B" w:rsidR="004E6DD8" w:rsidRPr="005B51E2" w:rsidRDefault="008601C9" w:rsidP="008601C9">
            <w:pPr>
              <w:spacing w:after="0" w:line="240" w:lineRule="auto"/>
              <w:jc w:val="right"/>
              <w:rPr>
                <w:rFonts w:ascii="Times New Roman" w:eastAsia="Times New Roman" w:hAnsi="Times New Roman" w:cs="Times New Roman"/>
                <w:b/>
                <w:bCs/>
              </w:rPr>
            </w:pPr>
            <w:r w:rsidRPr="005B51E2">
              <w:rPr>
                <w:rFonts w:ascii="Times New Roman" w:hAnsi="Times New Roman" w:cs="Times New Roman"/>
              </w:rPr>
              <w:lastRenderedPageBreak/>
              <w:br w:type="page"/>
            </w:r>
            <w:r w:rsidR="004E6DD8" w:rsidRPr="005B51E2">
              <w:rPr>
                <w:rFonts w:ascii="Times New Roman" w:eastAsia="Times New Roman" w:hAnsi="Times New Roman" w:cs="Times New Roman"/>
                <w:b/>
                <w:bCs/>
              </w:rPr>
              <w:t>Annexure I</w:t>
            </w:r>
          </w:p>
          <w:p w14:paraId="2ED73CD6" w14:textId="63570811" w:rsidR="004E6DD8" w:rsidRPr="005B51E2" w:rsidRDefault="004E6DD8"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 xml:space="preserve">Part I </w:t>
            </w:r>
          </w:p>
        </w:tc>
      </w:tr>
      <w:tr w:rsidR="004E6DD8" w:rsidRPr="005B51E2" w14:paraId="1875BB3B" w14:textId="77777777" w:rsidTr="004E6DD8">
        <w:trPr>
          <w:trHeight w:val="315"/>
        </w:trPr>
        <w:tc>
          <w:tcPr>
            <w:tcW w:w="9976" w:type="dxa"/>
            <w:gridSpan w:val="3"/>
            <w:tcBorders>
              <w:top w:val="nil"/>
              <w:left w:val="nil"/>
              <w:bottom w:val="nil"/>
              <w:right w:val="nil"/>
            </w:tcBorders>
            <w:shd w:val="clear" w:color="auto" w:fill="auto"/>
            <w:noWrap/>
            <w:vAlign w:val="bottom"/>
            <w:hideMark/>
          </w:tcPr>
          <w:p w14:paraId="1505BECF" w14:textId="77777777" w:rsidR="004E6DD8" w:rsidRPr="005B51E2" w:rsidRDefault="004E6DD8"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Issue Details</w:t>
            </w:r>
          </w:p>
        </w:tc>
      </w:tr>
      <w:tr w:rsidR="004E6DD8" w:rsidRPr="005B51E2" w14:paraId="2B68C1D6" w14:textId="77777777" w:rsidTr="004E6DD8">
        <w:trPr>
          <w:trHeight w:val="315"/>
        </w:trPr>
        <w:tc>
          <w:tcPr>
            <w:tcW w:w="1110" w:type="dxa"/>
            <w:tcBorders>
              <w:top w:val="nil"/>
              <w:left w:val="nil"/>
              <w:bottom w:val="nil"/>
              <w:right w:val="nil"/>
            </w:tcBorders>
            <w:shd w:val="clear" w:color="auto" w:fill="auto"/>
            <w:noWrap/>
            <w:vAlign w:val="bottom"/>
            <w:hideMark/>
          </w:tcPr>
          <w:p w14:paraId="779C8A77" w14:textId="77777777" w:rsidR="004E6DD8" w:rsidRPr="005B51E2" w:rsidRDefault="004E6DD8" w:rsidP="004E6DD8">
            <w:pPr>
              <w:spacing w:after="0" w:line="240" w:lineRule="auto"/>
              <w:rPr>
                <w:rFonts w:ascii="Times New Roman" w:eastAsia="Times New Roman" w:hAnsi="Times New Roman" w:cs="Times New Roman"/>
                <w:b/>
                <w:bCs/>
              </w:rPr>
            </w:pPr>
          </w:p>
        </w:tc>
        <w:tc>
          <w:tcPr>
            <w:tcW w:w="4088" w:type="dxa"/>
            <w:tcBorders>
              <w:top w:val="nil"/>
              <w:left w:val="nil"/>
              <w:bottom w:val="nil"/>
              <w:right w:val="nil"/>
            </w:tcBorders>
            <w:shd w:val="clear" w:color="auto" w:fill="auto"/>
            <w:noWrap/>
            <w:vAlign w:val="bottom"/>
            <w:hideMark/>
          </w:tcPr>
          <w:p w14:paraId="4B78F4BC"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4778" w:type="dxa"/>
            <w:tcBorders>
              <w:top w:val="nil"/>
              <w:left w:val="nil"/>
              <w:bottom w:val="nil"/>
              <w:right w:val="nil"/>
            </w:tcBorders>
            <w:shd w:val="clear" w:color="auto" w:fill="auto"/>
            <w:noWrap/>
            <w:vAlign w:val="bottom"/>
            <w:hideMark/>
          </w:tcPr>
          <w:p w14:paraId="7A51B3B9" w14:textId="77777777" w:rsidR="004E6DD8" w:rsidRPr="005B51E2" w:rsidRDefault="004E6DD8" w:rsidP="004E6DD8">
            <w:pPr>
              <w:spacing w:after="0" w:line="240" w:lineRule="auto"/>
              <w:jc w:val="both"/>
              <w:rPr>
                <w:rFonts w:ascii="Times New Roman" w:eastAsia="Times New Roman" w:hAnsi="Times New Roman" w:cs="Times New Roman"/>
              </w:rPr>
            </w:pPr>
          </w:p>
        </w:tc>
      </w:tr>
      <w:tr w:rsidR="004E6DD8" w:rsidRPr="005B51E2" w14:paraId="5471FF94" w14:textId="77777777" w:rsidTr="004E6DD8">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hideMark/>
          </w:tcPr>
          <w:p w14:paraId="6CE0EB82"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Sr.</w:t>
            </w:r>
            <w:r w:rsidR="008601C9" w:rsidRPr="005B51E2">
              <w:rPr>
                <w:rFonts w:ascii="Times New Roman" w:eastAsia="Times New Roman" w:hAnsi="Times New Roman" w:cs="Times New Roman"/>
              </w:rPr>
              <w:t xml:space="preserve"> </w:t>
            </w:r>
            <w:r w:rsidRPr="005B51E2">
              <w:rPr>
                <w:rFonts w:ascii="Times New Roman" w:eastAsia="Times New Roman" w:hAnsi="Times New Roman" w:cs="Times New Roman"/>
              </w:rPr>
              <w:t>No.</w:t>
            </w:r>
          </w:p>
        </w:tc>
        <w:tc>
          <w:tcPr>
            <w:tcW w:w="4088" w:type="dxa"/>
            <w:tcBorders>
              <w:top w:val="single" w:sz="4" w:space="0" w:color="auto"/>
              <w:left w:val="nil"/>
              <w:bottom w:val="single" w:sz="4" w:space="0" w:color="auto"/>
              <w:right w:val="single" w:sz="4" w:space="0" w:color="auto"/>
            </w:tcBorders>
            <w:shd w:val="clear" w:color="auto" w:fill="auto"/>
            <w:hideMark/>
          </w:tcPr>
          <w:p w14:paraId="0BB7BFFC"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Particulars</w:t>
            </w:r>
          </w:p>
        </w:tc>
        <w:tc>
          <w:tcPr>
            <w:tcW w:w="4778" w:type="dxa"/>
            <w:tcBorders>
              <w:top w:val="single" w:sz="4" w:space="0" w:color="auto"/>
              <w:left w:val="nil"/>
              <w:bottom w:val="single" w:sz="4" w:space="0" w:color="auto"/>
              <w:right w:val="single" w:sz="4" w:space="0" w:color="auto"/>
            </w:tcBorders>
            <w:shd w:val="clear" w:color="auto" w:fill="auto"/>
            <w:hideMark/>
          </w:tcPr>
          <w:p w14:paraId="234CCD70"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Details to be filled in by the applicant</w:t>
            </w:r>
          </w:p>
        </w:tc>
      </w:tr>
      <w:tr w:rsidR="004E6DD8" w:rsidRPr="005B51E2" w14:paraId="2E964C47"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3466ABF4"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1</w:t>
            </w:r>
          </w:p>
        </w:tc>
        <w:tc>
          <w:tcPr>
            <w:tcW w:w="4088" w:type="dxa"/>
            <w:tcBorders>
              <w:top w:val="nil"/>
              <w:left w:val="nil"/>
              <w:bottom w:val="single" w:sz="4" w:space="0" w:color="auto"/>
              <w:right w:val="single" w:sz="4" w:space="0" w:color="auto"/>
            </w:tcBorders>
            <w:shd w:val="clear" w:color="auto" w:fill="auto"/>
            <w:hideMark/>
          </w:tcPr>
          <w:p w14:paraId="61DF8BA7"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Date of Letter of Offer</w:t>
            </w:r>
          </w:p>
        </w:tc>
        <w:tc>
          <w:tcPr>
            <w:tcW w:w="4778" w:type="dxa"/>
            <w:tcBorders>
              <w:top w:val="nil"/>
              <w:left w:val="nil"/>
              <w:bottom w:val="single" w:sz="4" w:space="0" w:color="auto"/>
              <w:right w:val="single" w:sz="4" w:space="0" w:color="auto"/>
            </w:tcBorders>
            <w:shd w:val="clear" w:color="auto" w:fill="auto"/>
            <w:hideMark/>
          </w:tcPr>
          <w:p w14:paraId="57FD619B"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C9C29BD"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56F918E2"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2</w:t>
            </w:r>
          </w:p>
        </w:tc>
        <w:tc>
          <w:tcPr>
            <w:tcW w:w="4088" w:type="dxa"/>
            <w:tcBorders>
              <w:top w:val="nil"/>
              <w:left w:val="nil"/>
              <w:bottom w:val="single" w:sz="4" w:space="0" w:color="auto"/>
              <w:right w:val="single" w:sz="4" w:space="0" w:color="auto"/>
            </w:tcBorders>
            <w:shd w:val="clear" w:color="auto" w:fill="auto"/>
            <w:hideMark/>
          </w:tcPr>
          <w:p w14:paraId="2D3C6ED1"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Issue Price (Rs.)</w:t>
            </w:r>
          </w:p>
        </w:tc>
        <w:tc>
          <w:tcPr>
            <w:tcW w:w="4778" w:type="dxa"/>
            <w:tcBorders>
              <w:top w:val="nil"/>
              <w:left w:val="nil"/>
              <w:bottom w:val="single" w:sz="4" w:space="0" w:color="auto"/>
              <w:right w:val="single" w:sz="4" w:space="0" w:color="auto"/>
            </w:tcBorders>
            <w:shd w:val="clear" w:color="auto" w:fill="auto"/>
            <w:hideMark/>
          </w:tcPr>
          <w:p w14:paraId="0274242B"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E1C80E5"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4DFA0044"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3</w:t>
            </w:r>
          </w:p>
        </w:tc>
        <w:tc>
          <w:tcPr>
            <w:tcW w:w="4088" w:type="dxa"/>
            <w:tcBorders>
              <w:top w:val="nil"/>
              <w:left w:val="nil"/>
              <w:bottom w:val="single" w:sz="4" w:space="0" w:color="auto"/>
              <w:right w:val="single" w:sz="4" w:space="0" w:color="auto"/>
            </w:tcBorders>
            <w:shd w:val="clear" w:color="auto" w:fill="auto"/>
            <w:hideMark/>
          </w:tcPr>
          <w:p w14:paraId="0AE921E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Date of Board Approval</w:t>
            </w:r>
          </w:p>
        </w:tc>
        <w:tc>
          <w:tcPr>
            <w:tcW w:w="4778" w:type="dxa"/>
            <w:tcBorders>
              <w:top w:val="nil"/>
              <w:left w:val="nil"/>
              <w:bottom w:val="single" w:sz="4" w:space="0" w:color="auto"/>
              <w:right w:val="single" w:sz="4" w:space="0" w:color="auto"/>
            </w:tcBorders>
            <w:shd w:val="clear" w:color="auto" w:fill="auto"/>
            <w:hideMark/>
          </w:tcPr>
          <w:p w14:paraId="2CC71FD2"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54A73029"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5689C794"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4</w:t>
            </w:r>
          </w:p>
        </w:tc>
        <w:tc>
          <w:tcPr>
            <w:tcW w:w="4088" w:type="dxa"/>
            <w:tcBorders>
              <w:top w:val="nil"/>
              <w:left w:val="nil"/>
              <w:bottom w:val="single" w:sz="4" w:space="0" w:color="auto"/>
              <w:right w:val="single" w:sz="4" w:space="0" w:color="auto"/>
            </w:tcBorders>
            <w:shd w:val="clear" w:color="auto" w:fill="auto"/>
            <w:hideMark/>
          </w:tcPr>
          <w:p w14:paraId="7EBA524D"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Date of </w:t>
            </w:r>
            <w:r w:rsidR="00600BB7" w:rsidRPr="005B51E2">
              <w:rPr>
                <w:rFonts w:ascii="Times New Roman" w:eastAsia="Times New Roman" w:hAnsi="Times New Roman" w:cs="Times New Roman"/>
              </w:rPr>
              <w:t>Unitholders</w:t>
            </w:r>
            <w:r w:rsidRPr="005B51E2">
              <w:rPr>
                <w:rFonts w:ascii="Times New Roman" w:eastAsia="Times New Roman" w:hAnsi="Times New Roman" w:cs="Times New Roman"/>
              </w:rPr>
              <w:t xml:space="preserve"> Approval</w:t>
            </w:r>
          </w:p>
        </w:tc>
        <w:tc>
          <w:tcPr>
            <w:tcW w:w="4778" w:type="dxa"/>
            <w:tcBorders>
              <w:top w:val="nil"/>
              <w:left w:val="nil"/>
              <w:bottom w:val="single" w:sz="4" w:space="0" w:color="auto"/>
              <w:right w:val="single" w:sz="4" w:space="0" w:color="auto"/>
            </w:tcBorders>
            <w:shd w:val="clear" w:color="auto" w:fill="auto"/>
            <w:hideMark/>
          </w:tcPr>
          <w:p w14:paraId="4CF4567F"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7E98B780"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2CEF6F8F"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a)</w:t>
            </w:r>
          </w:p>
        </w:tc>
        <w:tc>
          <w:tcPr>
            <w:tcW w:w="4088" w:type="dxa"/>
            <w:tcBorders>
              <w:top w:val="nil"/>
              <w:left w:val="nil"/>
              <w:bottom w:val="single" w:sz="4" w:space="0" w:color="auto"/>
              <w:right w:val="single" w:sz="4" w:space="0" w:color="auto"/>
            </w:tcBorders>
            <w:shd w:val="clear" w:color="auto" w:fill="auto"/>
            <w:hideMark/>
          </w:tcPr>
          <w:p w14:paraId="7897928B"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Date of opening</w:t>
            </w:r>
          </w:p>
        </w:tc>
        <w:tc>
          <w:tcPr>
            <w:tcW w:w="4778" w:type="dxa"/>
            <w:tcBorders>
              <w:top w:val="nil"/>
              <w:left w:val="nil"/>
              <w:bottom w:val="single" w:sz="4" w:space="0" w:color="auto"/>
              <w:right w:val="single" w:sz="4" w:space="0" w:color="auto"/>
            </w:tcBorders>
            <w:shd w:val="clear" w:color="auto" w:fill="auto"/>
            <w:hideMark/>
          </w:tcPr>
          <w:p w14:paraId="69DDD747"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7CF988C3"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43C49B3E"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b)</w:t>
            </w:r>
          </w:p>
        </w:tc>
        <w:tc>
          <w:tcPr>
            <w:tcW w:w="4088" w:type="dxa"/>
            <w:tcBorders>
              <w:top w:val="nil"/>
              <w:left w:val="nil"/>
              <w:bottom w:val="single" w:sz="4" w:space="0" w:color="auto"/>
              <w:right w:val="single" w:sz="4" w:space="0" w:color="auto"/>
            </w:tcBorders>
            <w:shd w:val="clear" w:color="auto" w:fill="auto"/>
            <w:hideMark/>
          </w:tcPr>
          <w:p w14:paraId="6884692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Date of closing</w:t>
            </w:r>
          </w:p>
        </w:tc>
        <w:tc>
          <w:tcPr>
            <w:tcW w:w="4778" w:type="dxa"/>
            <w:tcBorders>
              <w:top w:val="nil"/>
              <w:left w:val="nil"/>
              <w:bottom w:val="single" w:sz="4" w:space="0" w:color="auto"/>
              <w:right w:val="single" w:sz="4" w:space="0" w:color="auto"/>
            </w:tcBorders>
            <w:shd w:val="clear" w:color="auto" w:fill="auto"/>
            <w:hideMark/>
          </w:tcPr>
          <w:p w14:paraId="3AC39A0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26C8C753" w14:textId="77777777" w:rsidTr="004E6DD8">
        <w:trPr>
          <w:trHeight w:val="375"/>
        </w:trPr>
        <w:tc>
          <w:tcPr>
            <w:tcW w:w="1110" w:type="dxa"/>
            <w:tcBorders>
              <w:top w:val="nil"/>
              <w:left w:val="single" w:sz="4" w:space="0" w:color="auto"/>
              <w:bottom w:val="single" w:sz="4" w:space="0" w:color="auto"/>
              <w:right w:val="single" w:sz="4" w:space="0" w:color="auto"/>
            </w:tcBorders>
            <w:shd w:val="clear" w:color="auto" w:fill="auto"/>
            <w:hideMark/>
          </w:tcPr>
          <w:p w14:paraId="0C0088D8"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c)</w:t>
            </w:r>
          </w:p>
        </w:tc>
        <w:tc>
          <w:tcPr>
            <w:tcW w:w="4088" w:type="dxa"/>
            <w:tcBorders>
              <w:top w:val="nil"/>
              <w:left w:val="nil"/>
              <w:bottom w:val="single" w:sz="4" w:space="0" w:color="auto"/>
              <w:right w:val="single" w:sz="4" w:space="0" w:color="auto"/>
            </w:tcBorders>
            <w:shd w:val="clear" w:color="auto" w:fill="auto"/>
            <w:hideMark/>
          </w:tcPr>
          <w:p w14:paraId="0B8E7E72"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Date of Finalisation of Basis of Allotment</w:t>
            </w:r>
          </w:p>
        </w:tc>
        <w:tc>
          <w:tcPr>
            <w:tcW w:w="4778" w:type="dxa"/>
            <w:tcBorders>
              <w:top w:val="nil"/>
              <w:left w:val="nil"/>
              <w:bottom w:val="single" w:sz="4" w:space="0" w:color="auto"/>
              <w:right w:val="single" w:sz="4" w:space="0" w:color="auto"/>
            </w:tcBorders>
            <w:shd w:val="clear" w:color="auto" w:fill="auto"/>
            <w:hideMark/>
          </w:tcPr>
          <w:p w14:paraId="749582D3"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1EB4EA5A" w14:textId="77777777" w:rsidTr="004E6DD8">
        <w:trPr>
          <w:trHeight w:val="375"/>
        </w:trPr>
        <w:tc>
          <w:tcPr>
            <w:tcW w:w="1110" w:type="dxa"/>
            <w:tcBorders>
              <w:top w:val="nil"/>
              <w:left w:val="single" w:sz="4" w:space="0" w:color="auto"/>
              <w:bottom w:val="single" w:sz="4" w:space="0" w:color="auto"/>
              <w:right w:val="single" w:sz="4" w:space="0" w:color="auto"/>
            </w:tcBorders>
            <w:shd w:val="clear" w:color="auto" w:fill="auto"/>
            <w:hideMark/>
          </w:tcPr>
          <w:p w14:paraId="7F937990"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w:t>
            </w:r>
          </w:p>
        </w:tc>
        <w:tc>
          <w:tcPr>
            <w:tcW w:w="4088" w:type="dxa"/>
            <w:tcBorders>
              <w:top w:val="nil"/>
              <w:left w:val="nil"/>
              <w:bottom w:val="single" w:sz="4" w:space="0" w:color="auto"/>
              <w:right w:val="single" w:sz="4" w:space="0" w:color="auto"/>
            </w:tcBorders>
            <w:shd w:val="clear" w:color="auto" w:fill="auto"/>
            <w:hideMark/>
          </w:tcPr>
          <w:p w14:paraId="57AB9547"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Date of allotment</w:t>
            </w:r>
          </w:p>
        </w:tc>
        <w:tc>
          <w:tcPr>
            <w:tcW w:w="4778" w:type="dxa"/>
            <w:tcBorders>
              <w:top w:val="nil"/>
              <w:left w:val="nil"/>
              <w:bottom w:val="single" w:sz="4" w:space="0" w:color="auto"/>
              <w:right w:val="single" w:sz="4" w:space="0" w:color="auto"/>
            </w:tcBorders>
            <w:shd w:val="clear" w:color="auto" w:fill="auto"/>
            <w:hideMark/>
          </w:tcPr>
          <w:p w14:paraId="6C8AAA52"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F352ECB" w14:textId="77777777" w:rsidTr="004E6DD8">
        <w:trPr>
          <w:trHeight w:val="330"/>
        </w:trPr>
        <w:tc>
          <w:tcPr>
            <w:tcW w:w="1110" w:type="dxa"/>
            <w:tcBorders>
              <w:top w:val="nil"/>
              <w:left w:val="single" w:sz="4" w:space="0" w:color="auto"/>
              <w:bottom w:val="single" w:sz="4" w:space="0" w:color="auto"/>
              <w:right w:val="single" w:sz="4" w:space="0" w:color="auto"/>
            </w:tcBorders>
            <w:shd w:val="clear" w:color="auto" w:fill="auto"/>
            <w:hideMark/>
          </w:tcPr>
          <w:p w14:paraId="1D8F3B2A"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5</w:t>
            </w:r>
          </w:p>
        </w:tc>
        <w:tc>
          <w:tcPr>
            <w:tcW w:w="4088" w:type="dxa"/>
            <w:tcBorders>
              <w:top w:val="nil"/>
              <w:left w:val="nil"/>
              <w:bottom w:val="single" w:sz="4" w:space="0" w:color="auto"/>
              <w:right w:val="single" w:sz="4" w:space="0" w:color="auto"/>
            </w:tcBorders>
            <w:shd w:val="clear" w:color="auto" w:fill="auto"/>
            <w:hideMark/>
          </w:tcPr>
          <w:p w14:paraId="1ADD8424"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Designated Stock Exchange</w:t>
            </w:r>
          </w:p>
        </w:tc>
        <w:tc>
          <w:tcPr>
            <w:tcW w:w="4778" w:type="dxa"/>
            <w:tcBorders>
              <w:top w:val="nil"/>
              <w:left w:val="nil"/>
              <w:bottom w:val="single" w:sz="4" w:space="0" w:color="auto"/>
              <w:right w:val="single" w:sz="4" w:space="0" w:color="auto"/>
            </w:tcBorders>
            <w:shd w:val="clear" w:color="auto" w:fill="auto"/>
            <w:hideMark/>
          </w:tcPr>
          <w:p w14:paraId="3F23104D"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4889AD87" w14:textId="77777777" w:rsidTr="004E6DD8">
        <w:trPr>
          <w:trHeight w:val="390"/>
        </w:trPr>
        <w:tc>
          <w:tcPr>
            <w:tcW w:w="1110" w:type="dxa"/>
            <w:tcBorders>
              <w:top w:val="nil"/>
              <w:left w:val="single" w:sz="4" w:space="0" w:color="auto"/>
              <w:bottom w:val="single" w:sz="4" w:space="0" w:color="auto"/>
              <w:right w:val="single" w:sz="4" w:space="0" w:color="auto"/>
            </w:tcBorders>
            <w:shd w:val="clear" w:color="auto" w:fill="auto"/>
            <w:hideMark/>
          </w:tcPr>
          <w:p w14:paraId="7650ECE5"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6</w:t>
            </w:r>
          </w:p>
        </w:tc>
        <w:tc>
          <w:tcPr>
            <w:tcW w:w="4088" w:type="dxa"/>
            <w:tcBorders>
              <w:top w:val="nil"/>
              <w:left w:val="nil"/>
              <w:bottom w:val="single" w:sz="4" w:space="0" w:color="auto"/>
              <w:right w:val="single" w:sz="4" w:space="0" w:color="auto"/>
            </w:tcBorders>
            <w:shd w:val="clear" w:color="auto" w:fill="auto"/>
            <w:hideMark/>
          </w:tcPr>
          <w:p w14:paraId="199D1484"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Ratio</w:t>
            </w:r>
          </w:p>
        </w:tc>
        <w:tc>
          <w:tcPr>
            <w:tcW w:w="4778" w:type="dxa"/>
            <w:tcBorders>
              <w:top w:val="nil"/>
              <w:left w:val="nil"/>
              <w:bottom w:val="single" w:sz="4" w:space="0" w:color="auto"/>
              <w:right w:val="single" w:sz="4" w:space="0" w:color="auto"/>
            </w:tcBorders>
            <w:shd w:val="clear" w:color="auto" w:fill="auto"/>
            <w:hideMark/>
          </w:tcPr>
          <w:p w14:paraId="3A28C13A"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76043B98" w14:textId="77777777" w:rsidTr="004E6DD8">
        <w:trPr>
          <w:trHeight w:val="390"/>
        </w:trPr>
        <w:tc>
          <w:tcPr>
            <w:tcW w:w="1110" w:type="dxa"/>
            <w:tcBorders>
              <w:top w:val="nil"/>
              <w:left w:val="single" w:sz="4" w:space="0" w:color="auto"/>
              <w:bottom w:val="single" w:sz="4" w:space="0" w:color="auto"/>
              <w:right w:val="single" w:sz="4" w:space="0" w:color="auto"/>
            </w:tcBorders>
            <w:shd w:val="clear" w:color="auto" w:fill="auto"/>
            <w:hideMark/>
          </w:tcPr>
          <w:p w14:paraId="64D2FD9D"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7</w:t>
            </w:r>
          </w:p>
        </w:tc>
        <w:tc>
          <w:tcPr>
            <w:tcW w:w="4088" w:type="dxa"/>
            <w:tcBorders>
              <w:top w:val="nil"/>
              <w:left w:val="nil"/>
              <w:bottom w:val="single" w:sz="4" w:space="0" w:color="auto"/>
              <w:right w:val="single" w:sz="4" w:space="0" w:color="auto"/>
            </w:tcBorders>
            <w:shd w:val="clear" w:color="auto" w:fill="auto"/>
            <w:hideMark/>
          </w:tcPr>
          <w:p w14:paraId="0D586D9E"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600BB7" w:rsidRPr="005B51E2">
              <w:rPr>
                <w:rFonts w:ascii="Times New Roman" w:eastAsia="Times New Roman" w:hAnsi="Times New Roman" w:cs="Times New Roman"/>
              </w:rPr>
              <w:t>units</w:t>
            </w:r>
          </w:p>
        </w:tc>
        <w:tc>
          <w:tcPr>
            <w:tcW w:w="4778" w:type="dxa"/>
            <w:tcBorders>
              <w:top w:val="nil"/>
              <w:left w:val="nil"/>
              <w:bottom w:val="single" w:sz="4" w:space="0" w:color="auto"/>
              <w:right w:val="single" w:sz="4" w:space="0" w:color="auto"/>
            </w:tcBorders>
            <w:shd w:val="clear" w:color="auto" w:fill="auto"/>
            <w:hideMark/>
          </w:tcPr>
          <w:p w14:paraId="14720A5D"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16DC58A5" w14:textId="77777777" w:rsidTr="004E6DD8">
        <w:trPr>
          <w:trHeight w:val="420"/>
        </w:trPr>
        <w:tc>
          <w:tcPr>
            <w:tcW w:w="1110" w:type="dxa"/>
            <w:tcBorders>
              <w:top w:val="nil"/>
              <w:left w:val="single" w:sz="4" w:space="0" w:color="auto"/>
              <w:bottom w:val="single" w:sz="4" w:space="0" w:color="auto"/>
              <w:right w:val="single" w:sz="4" w:space="0" w:color="auto"/>
            </w:tcBorders>
            <w:shd w:val="clear" w:color="auto" w:fill="auto"/>
            <w:hideMark/>
          </w:tcPr>
          <w:p w14:paraId="495A4D3F" w14:textId="5E818D82" w:rsidR="004E6DD8" w:rsidRPr="005B51E2" w:rsidRDefault="004517DF"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8</w:t>
            </w:r>
          </w:p>
        </w:tc>
        <w:tc>
          <w:tcPr>
            <w:tcW w:w="4088" w:type="dxa"/>
            <w:tcBorders>
              <w:top w:val="nil"/>
              <w:left w:val="nil"/>
              <w:bottom w:val="single" w:sz="4" w:space="0" w:color="auto"/>
              <w:right w:val="single" w:sz="4" w:space="0" w:color="auto"/>
            </w:tcBorders>
            <w:shd w:val="clear" w:color="auto" w:fill="auto"/>
            <w:hideMark/>
          </w:tcPr>
          <w:p w14:paraId="28525928" w14:textId="77777777" w:rsidR="004E6DD8" w:rsidRPr="005B51E2" w:rsidRDefault="004E6DD8" w:rsidP="004E6DD8">
            <w:pPr>
              <w:spacing w:after="0" w:line="240" w:lineRule="auto"/>
              <w:jc w:val="both"/>
              <w:rPr>
                <w:rFonts w:ascii="Times New Roman" w:eastAsia="Times New Roman" w:hAnsi="Times New Roman" w:cs="Times New Roman"/>
                <w:highlight w:val="yellow"/>
              </w:rPr>
            </w:pPr>
            <w:r w:rsidRPr="005B51E2">
              <w:rPr>
                <w:rFonts w:ascii="Times New Roman" w:eastAsia="Times New Roman" w:hAnsi="Times New Roman" w:cs="Times New Roman"/>
              </w:rPr>
              <w:t>Paid up value (Rs.)</w:t>
            </w:r>
          </w:p>
        </w:tc>
        <w:tc>
          <w:tcPr>
            <w:tcW w:w="4778" w:type="dxa"/>
            <w:tcBorders>
              <w:top w:val="nil"/>
              <w:left w:val="nil"/>
              <w:bottom w:val="single" w:sz="4" w:space="0" w:color="auto"/>
              <w:right w:val="single" w:sz="4" w:space="0" w:color="auto"/>
            </w:tcBorders>
            <w:shd w:val="clear" w:color="auto" w:fill="auto"/>
            <w:hideMark/>
          </w:tcPr>
          <w:p w14:paraId="7A332340"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5EFFC1C9" w14:textId="77777777" w:rsidTr="004E6DD8">
        <w:trPr>
          <w:trHeight w:val="420"/>
        </w:trPr>
        <w:tc>
          <w:tcPr>
            <w:tcW w:w="1110" w:type="dxa"/>
            <w:tcBorders>
              <w:top w:val="nil"/>
              <w:left w:val="single" w:sz="4" w:space="0" w:color="auto"/>
              <w:bottom w:val="single" w:sz="4" w:space="0" w:color="auto"/>
              <w:right w:val="single" w:sz="4" w:space="0" w:color="auto"/>
            </w:tcBorders>
            <w:shd w:val="clear" w:color="auto" w:fill="auto"/>
            <w:hideMark/>
          </w:tcPr>
          <w:p w14:paraId="1E41784D" w14:textId="4DBF4784" w:rsidR="004E6DD8" w:rsidRPr="005B51E2" w:rsidRDefault="004517DF"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9</w:t>
            </w:r>
          </w:p>
        </w:tc>
        <w:tc>
          <w:tcPr>
            <w:tcW w:w="4088" w:type="dxa"/>
            <w:tcBorders>
              <w:top w:val="nil"/>
              <w:left w:val="nil"/>
              <w:bottom w:val="single" w:sz="4" w:space="0" w:color="auto"/>
              <w:right w:val="single" w:sz="4" w:space="0" w:color="auto"/>
            </w:tcBorders>
            <w:shd w:val="clear" w:color="auto" w:fill="auto"/>
            <w:hideMark/>
          </w:tcPr>
          <w:p w14:paraId="50B0EAF4"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ISIN Code</w:t>
            </w:r>
          </w:p>
        </w:tc>
        <w:tc>
          <w:tcPr>
            <w:tcW w:w="4778" w:type="dxa"/>
            <w:tcBorders>
              <w:top w:val="nil"/>
              <w:left w:val="nil"/>
              <w:bottom w:val="single" w:sz="4" w:space="0" w:color="auto"/>
              <w:right w:val="single" w:sz="4" w:space="0" w:color="auto"/>
            </w:tcBorders>
            <w:shd w:val="clear" w:color="auto" w:fill="auto"/>
            <w:hideMark/>
          </w:tcPr>
          <w:p w14:paraId="2E326956"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F87BCCE"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14BA290B" w14:textId="0C4E5959"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1</w:t>
            </w:r>
            <w:r w:rsidR="004517DF" w:rsidRPr="005B51E2">
              <w:rPr>
                <w:rFonts w:ascii="Times New Roman" w:eastAsia="Times New Roman" w:hAnsi="Times New Roman" w:cs="Times New Roman"/>
              </w:rPr>
              <w:t>0</w:t>
            </w:r>
          </w:p>
        </w:tc>
        <w:tc>
          <w:tcPr>
            <w:tcW w:w="4088" w:type="dxa"/>
            <w:tcBorders>
              <w:top w:val="nil"/>
              <w:left w:val="nil"/>
              <w:bottom w:val="single" w:sz="4" w:space="0" w:color="auto"/>
              <w:right w:val="single" w:sz="4" w:space="0" w:color="auto"/>
            </w:tcBorders>
            <w:shd w:val="clear" w:color="auto" w:fill="auto"/>
            <w:hideMark/>
          </w:tcPr>
          <w:p w14:paraId="44C5497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Lock in details, if any</w:t>
            </w:r>
          </w:p>
        </w:tc>
        <w:tc>
          <w:tcPr>
            <w:tcW w:w="4778" w:type="dxa"/>
            <w:tcBorders>
              <w:top w:val="nil"/>
              <w:left w:val="nil"/>
              <w:bottom w:val="single" w:sz="4" w:space="0" w:color="auto"/>
              <w:right w:val="single" w:sz="4" w:space="0" w:color="auto"/>
            </w:tcBorders>
            <w:shd w:val="clear" w:color="auto" w:fill="auto"/>
            <w:hideMark/>
          </w:tcPr>
          <w:p w14:paraId="5FA1069E"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39FC8C5"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556309C5"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a)</w:t>
            </w:r>
          </w:p>
        </w:tc>
        <w:tc>
          <w:tcPr>
            <w:tcW w:w="4088" w:type="dxa"/>
            <w:tcBorders>
              <w:top w:val="nil"/>
              <w:left w:val="nil"/>
              <w:bottom w:val="single" w:sz="4" w:space="0" w:color="auto"/>
              <w:right w:val="single" w:sz="4" w:space="0" w:color="auto"/>
            </w:tcBorders>
            <w:shd w:val="clear" w:color="auto" w:fill="auto"/>
            <w:hideMark/>
          </w:tcPr>
          <w:p w14:paraId="537AA9B9" w14:textId="680E94C8"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A012A8" w:rsidRPr="005B51E2">
              <w:rPr>
                <w:rFonts w:ascii="Times New Roman" w:eastAsia="Times New Roman" w:hAnsi="Times New Roman" w:cs="Times New Roman"/>
              </w:rPr>
              <w:t>units</w:t>
            </w:r>
          </w:p>
        </w:tc>
        <w:tc>
          <w:tcPr>
            <w:tcW w:w="4778" w:type="dxa"/>
            <w:tcBorders>
              <w:top w:val="nil"/>
              <w:left w:val="nil"/>
              <w:bottom w:val="single" w:sz="4" w:space="0" w:color="auto"/>
              <w:right w:val="single" w:sz="4" w:space="0" w:color="auto"/>
            </w:tcBorders>
            <w:shd w:val="clear" w:color="auto" w:fill="auto"/>
            <w:hideMark/>
          </w:tcPr>
          <w:p w14:paraId="23CE1246"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52AE171"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13E5F008"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b)</w:t>
            </w:r>
          </w:p>
        </w:tc>
        <w:tc>
          <w:tcPr>
            <w:tcW w:w="4088" w:type="dxa"/>
            <w:tcBorders>
              <w:top w:val="nil"/>
              <w:left w:val="nil"/>
              <w:bottom w:val="single" w:sz="4" w:space="0" w:color="auto"/>
              <w:right w:val="single" w:sz="4" w:space="0" w:color="auto"/>
            </w:tcBorders>
            <w:shd w:val="clear" w:color="auto" w:fill="auto"/>
            <w:hideMark/>
          </w:tcPr>
          <w:p w14:paraId="77361ACD"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Lock in start date</w:t>
            </w:r>
          </w:p>
        </w:tc>
        <w:tc>
          <w:tcPr>
            <w:tcW w:w="4778" w:type="dxa"/>
            <w:tcBorders>
              <w:top w:val="nil"/>
              <w:left w:val="nil"/>
              <w:bottom w:val="single" w:sz="4" w:space="0" w:color="auto"/>
              <w:right w:val="single" w:sz="4" w:space="0" w:color="auto"/>
            </w:tcBorders>
            <w:shd w:val="clear" w:color="auto" w:fill="auto"/>
            <w:hideMark/>
          </w:tcPr>
          <w:p w14:paraId="71AF17A4"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2EA4880"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3917976C"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c)</w:t>
            </w:r>
          </w:p>
        </w:tc>
        <w:tc>
          <w:tcPr>
            <w:tcW w:w="4088" w:type="dxa"/>
            <w:tcBorders>
              <w:top w:val="nil"/>
              <w:left w:val="nil"/>
              <w:bottom w:val="single" w:sz="4" w:space="0" w:color="auto"/>
              <w:right w:val="single" w:sz="4" w:space="0" w:color="auto"/>
            </w:tcBorders>
            <w:shd w:val="clear" w:color="auto" w:fill="auto"/>
            <w:hideMark/>
          </w:tcPr>
          <w:p w14:paraId="5918EF3D"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Lock in end date</w:t>
            </w:r>
          </w:p>
        </w:tc>
        <w:tc>
          <w:tcPr>
            <w:tcW w:w="4778" w:type="dxa"/>
            <w:tcBorders>
              <w:top w:val="nil"/>
              <w:left w:val="nil"/>
              <w:bottom w:val="single" w:sz="4" w:space="0" w:color="auto"/>
              <w:right w:val="single" w:sz="4" w:space="0" w:color="auto"/>
            </w:tcBorders>
            <w:shd w:val="clear" w:color="auto" w:fill="auto"/>
            <w:hideMark/>
          </w:tcPr>
          <w:p w14:paraId="2C9ECB4E"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0EC7BC15"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5EEB9785" w14:textId="3B2FA5DA"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1</w:t>
            </w:r>
            <w:r w:rsidR="004517DF" w:rsidRPr="005B51E2">
              <w:rPr>
                <w:rFonts w:ascii="Times New Roman" w:eastAsia="Times New Roman" w:hAnsi="Times New Roman" w:cs="Times New Roman"/>
              </w:rPr>
              <w:t>1</w:t>
            </w:r>
          </w:p>
        </w:tc>
        <w:tc>
          <w:tcPr>
            <w:tcW w:w="4088" w:type="dxa"/>
            <w:tcBorders>
              <w:top w:val="nil"/>
              <w:left w:val="nil"/>
              <w:bottom w:val="single" w:sz="4" w:space="0" w:color="auto"/>
              <w:right w:val="single" w:sz="4" w:space="0" w:color="auto"/>
            </w:tcBorders>
            <w:shd w:val="clear" w:color="auto" w:fill="auto"/>
            <w:hideMark/>
          </w:tcPr>
          <w:p w14:paraId="0F20A3FC"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No of </w:t>
            </w:r>
            <w:r w:rsidR="00600BB7"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issued in :Demat</w:t>
            </w:r>
          </w:p>
        </w:tc>
        <w:tc>
          <w:tcPr>
            <w:tcW w:w="4778" w:type="dxa"/>
            <w:tcBorders>
              <w:top w:val="nil"/>
              <w:left w:val="nil"/>
              <w:bottom w:val="single" w:sz="4" w:space="0" w:color="auto"/>
              <w:right w:val="single" w:sz="4" w:space="0" w:color="auto"/>
            </w:tcBorders>
            <w:shd w:val="clear" w:color="auto" w:fill="auto"/>
            <w:hideMark/>
          </w:tcPr>
          <w:p w14:paraId="723FA5C7"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183FB8DB" w14:textId="77777777" w:rsidTr="004E6DD8">
        <w:trPr>
          <w:trHeight w:val="315"/>
        </w:trPr>
        <w:tc>
          <w:tcPr>
            <w:tcW w:w="1110" w:type="dxa"/>
            <w:tcBorders>
              <w:top w:val="nil"/>
              <w:left w:val="single" w:sz="4" w:space="0" w:color="auto"/>
              <w:bottom w:val="single" w:sz="4" w:space="0" w:color="auto"/>
              <w:right w:val="single" w:sz="4" w:space="0" w:color="auto"/>
            </w:tcBorders>
            <w:shd w:val="clear" w:color="auto" w:fill="auto"/>
            <w:hideMark/>
          </w:tcPr>
          <w:p w14:paraId="1F871D9D"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4088" w:type="dxa"/>
            <w:tcBorders>
              <w:top w:val="nil"/>
              <w:left w:val="nil"/>
              <w:bottom w:val="single" w:sz="4" w:space="0" w:color="auto"/>
              <w:right w:val="single" w:sz="4" w:space="0" w:color="auto"/>
            </w:tcBorders>
            <w:shd w:val="clear" w:color="auto" w:fill="auto"/>
            <w:hideMark/>
          </w:tcPr>
          <w:p w14:paraId="1D87DB6A" w14:textId="77777777" w:rsidR="004E6DD8" w:rsidRPr="005B51E2" w:rsidRDefault="00600BB7" w:rsidP="00600BB7">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 xml:space="preserve">                                    </w:t>
            </w:r>
            <w:r w:rsidR="004E6DD8" w:rsidRPr="005B51E2">
              <w:rPr>
                <w:rFonts w:ascii="Times New Roman" w:eastAsia="Times New Roman" w:hAnsi="Times New Roman" w:cs="Times New Roman"/>
              </w:rPr>
              <w:t>Physical</w:t>
            </w:r>
          </w:p>
        </w:tc>
        <w:tc>
          <w:tcPr>
            <w:tcW w:w="4778" w:type="dxa"/>
            <w:tcBorders>
              <w:top w:val="nil"/>
              <w:left w:val="nil"/>
              <w:bottom w:val="single" w:sz="4" w:space="0" w:color="auto"/>
              <w:right w:val="single" w:sz="4" w:space="0" w:color="auto"/>
            </w:tcBorders>
            <w:shd w:val="clear" w:color="auto" w:fill="auto"/>
            <w:hideMark/>
          </w:tcPr>
          <w:p w14:paraId="7FF94101"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2DA0150" w14:textId="77777777" w:rsidTr="004E6DD8">
        <w:trPr>
          <w:trHeight w:val="315"/>
        </w:trPr>
        <w:tc>
          <w:tcPr>
            <w:tcW w:w="1110" w:type="dxa"/>
            <w:tcBorders>
              <w:top w:val="nil"/>
              <w:left w:val="nil"/>
              <w:bottom w:val="nil"/>
              <w:right w:val="nil"/>
            </w:tcBorders>
            <w:shd w:val="clear" w:color="auto" w:fill="auto"/>
            <w:noWrap/>
            <w:vAlign w:val="bottom"/>
            <w:hideMark/>
          </w:tcPr>
          <w:p w14:paraId="6E4B35A5" w14:textId="77777777" w:rsidR="004517DF" w:rsidRPr="005B51E2" w:rsidRDefault="004517DF" w:rsidP="004E6DD8">
            <w:pPr>
              <w:spacing w:after="0" w:line="240" w:lineRule="auto"/>
              <w:rPr>
                <w:rFonts w:ascii="Times New Roman" w:eastAsia="Times New Roman" w:hAnsi="Times New Roman" w:cs="Times New Roman"/>
              </w:rPr>
            </w:pPr>
          </w:p>
          <w:p w14:paraId="3B23511A" w14:textId="3733D39A" w:rsidR="004517DF"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Note :</w:t>
            </w:r>
          </w:p>
          <w:p w14:paraId="5FA355D7" w14:textId="5C178F61" w:rsidR="004517DF" w:rsidRPr="005B51E2" w:rsidRDefault="004517DF" w:rsidP="004E6DD8">
            <w:pPr>
              <w:spacing w:after="0" w:line="240" w:lineRule="auto"/>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1821005C"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4778" w:type="dxa"/>
            <w:tcBorders>
              <w:top w:val="nil"/>
              <w:left w:val="nil"/>
              <w:bottom w:val="nil"/>
              <w:right w:val="nil"/>
            </w:tcBorders>
            <w:shd w:val="clear" w:color="auto" w:fill="auto"/>
            <w:noWrap/>
            <w:vAlign w:val="bottom"/>
            <w:hideMark/>
          </w:tcPr>
          <w:p w14:paraId="45178870" w14:textId="77777777" w:rsidR="004E6DD8" w:rsidRPr="005B51E2" w:rsidRDefault="004E6DD8" w:rsidP="004E6DD8">
            <w:pPr>
              <w:spacing w:after="0" w:line="240" w:lineRule="auto"/>
              <w:jc w:val="both"/>
              <w:rPr>
                <w:rFonts w:ascii="Times New Roman" w:eastAsia="Times New Roman" w:hAnsi="Times New Roman" w:cs="Times New Roman"/>
              </w:rPr>
            </w:pPr>
          </w:p>
        </w:tc>
      </w:tr>
      <w:tr w:rsidR="008601C9" w:rsidRPr="005B51E2" w14:paraId="3B6F0CE9" w14:textId="77777777" w:rsidTr="008601C9">
        <w:trPr>
          <w:trHeight w:val="720"/>
        </w:trPr>
        <w:tc>
          <w:tcPr>
            <w:tcW w:w="9976" w:type="dxa"/>
            <w:gridSpan w:val="3"/>
            <w:tcBorders>
              <w:top w:val="nil"/>
              <w:left w:val="nil"/>
              <w:bottom w:val="nil"/>
              <w:right w:val="nil"/>
            </w:tcBorders>
            <w:shd w:val="clear" w:color="auto" w:fill="auto"/>
          </w:tcPr>
          <w:p w14:paraId="131F8647" w14:textId="3D58B535" w:rsidR="008601C9" w:rsidRPr="005B51E2" w:rsidRDefault="008601C9" w:rsidP="008601C9">
            <w:pPr>
              <w:pStyle w:val="ListParagraph"/>
              <w:numPr>
                <w:ilvl w:val="0"/>
                <w:numId w:val="6"/>
              </w:num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In case of multiple dates of allotment, please provide an annexure as follows: (a) Date of allotment, (b) Number of </w:t>
            </w:r>
            <w:r w:rsidR="00A012A8" w:rsidRPr="005B51E2">
              <w:rPr>
                <w:rFonts w:ascii="Times New Roman" w:eastAsia="Times New Roman" w:hAnsi="Times New Roman" w:cs="Times New Roman"/>
              </w:rPr>
              <w:t xml:space="preserve"> units</w:t>
            </w:r>
            <w:r w:rsidRPr="005B51E2">
              <w:rPr>
                <w:rFonts w:ascii="Times New Roman" w:eastAsia="Times New Roman" w:hAnsi="Times New Roman" w:cs="Times New Roman"/>
              </w:rPr>
              <w:t xml:space="preserve">, (c) Issue price  </w:t>
            </w:r>
          </w:p>
        </w:tc>
      </w:tr>
      <w:tr w:rsidR="008601C9" w:rsidRPr="005B51E2" w14:paraId="2E6CD1E6" w14:textId="77777777" w:rsidTr="008601C9">
        <w:trPr>
          <w:trHeight w:val="1095"/>
        </w:trPr>
        <w:tc>
          <w:tcPr>
            <w:tcW w:w="9976" w:type="dxa"/>
            <w:gridSpan w:val="3"/>
            <w:tcBorders>
              <w:top w:val="nil"/>
              <w:left w:val="nil"/>
              <w:bottom w:val="nil"/>
              <w:right w:val="nil"/>
            </w:tcBorders>
            <w:shd w:val="clear" w:color="auto" w:fill="auto"/>
          </w:tcPr>
          <w:p w14:paraId="2E4F2C8C" w14:textId="4105BEDD" w:rsidR="008601C9" w:rsidRPr="005B51E2" w:rsidRDefault="008601C9" w:rsidP="008601C9">
            <w:pPr>
              <w:pStyle w:val="ListParagraph"/>
              <w:numPr>
                <w:ilvl w:val="0"/>
                <w:numId w:val="6"/>
              </w:num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In case of </w:t>
            </w:r>
            <w:r w:rsidR="00F332F4"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under lock-in, please provide the following details; a) Number of </w:t>
            </w:r>
            <w:r w:rsidR="00F332F4"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w:t>
            </w:r>
            <w:r w:rsidR="004517DF" w:rsidRPr="005B51E2">
              <w:rPr>
                <w:rFonts w:ascii="Times New Roman" w:eastAsia="Times New Roman" w:hAnsi="Times New Roman" w:cs="Times New Roman"/>
              </w:rPr>
              <w:t>b</w:t>
            </w:r>
            <w:r w:rsidRPr="005B51E2">
              <w:rPr>
                <w:rFonts w:ascii="Times New Roman" w:eastAsia="Times New Roman" w:hAnsi="Times New Roman" w:cs="Times New Roman"/>
              </w:rPr>
              <w:t xml:space="preserve">) Lock-in start date, </w:t>
            </w:r>
            <w:r w:rsidR="004517DF" w:rsidRPr="005B51E2">
              <w:rPr>
                <w:rFonts w:ascii="Times New Roman" w:eastAsia="Times New Roman" w:hAnsi="Times New Roman" w:cs="Times New Roman"/>
              </w:rPr>
              <w:t>c</w:t>
            </w:r>
            <w:r w:rsidRPr="005B51E2">
              <w:rPr>
                <w:rFonts w:ascii="Times New Roman" w:eastAsia="Times New Roman" w:hAnsi="Times New Roman" w:cs="Times New Roman"/>
              </w:rPr>
              <w:t>) Lock-in end date</w:t>
            </w:r>
          </w:p>
        </w:tc>
      </w:tr>
      <w:tr w:rsidR="008601C9" w:rsidRPr="005B51E2" w14:paraId="71102BBC" w14:textId="77777777" w:rsidTr="004517DF">
        <w:trPr>
          <w:trHeight w:val="80"/>
        </w:trPr>
        <w:tc>
          <w:tcPr>
            <w:tcW w:w="1110" w:type="dxa"/>
            <w:tcBorders>
              <w:top w:val="nil"/>
              <w:left w:val="nil"/>
              <w:bottom w:val="nil"/>
              <w:right w:val="nil"/>
            </w:tcBorders>
            <w:shd w:val="clear" w:color="auto" w:fill="auto"/>
            <w:hideMark/>
          </w:tcPr>
          <w:p w14:paraId="1FBD32A2"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384C2EAB"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778" w:type="dxa"/>
            <w:tcBorders>
              <w:top w:val="nil"/>
              <w:left w:val="nil"/>
              <w:bottom w:val="nil"/>
              <w:right w:val="nil"/>
            </w:tcBorders>
            <w:shd w:val="clear" w:color="auto" w:fill="auto"/>
            <w:hideMark/>
          </w:tcPr>
          <w:p w14:paraId="5DA72A57" w14:textId="77777777" w:rsidR="008601C9" w:rsidRPr="005B51E2" w:rsidRDefault="008601C9" w:rsidP="008601C9">
            <w:pPr>
              <w:spacing w:after="0" w:line="240" w:lineRule="auto"/>
              <w:jc w:val="both"/>
              <w:rPr>
                <w:rFonts w:ascii="Times New Roman" w:eastAsia="Times New Roman" w:hAnsi="Times New Roman" w:cs="Times New Roman"/>
              </w:rPr>
            </w:pPr>
          </w:p>
        </w:tc>
      </w:tr>
      <w:tr w:rsidR="008601C9" w:rsidRPr="005B51E2" w14:paraId="0E273D8C" w14:textId="77777777" w:rsidTr="004E6DD8">
        <w:trPr>
          <w:trHeight w:val="315"/>
        </w:trPr>
        <w:tc>
          <w:tcPr>
            <w:tcW w:w="1110" w:type="dxa"/>
            <w:tcBorders>
              <w:top w:val="nil"/>
              <w:left w:val="nil"/>
              <w:bottom w:val="nil"/>
              <w:right w:val="nil"/>
            </w:tcBorders>
            <w:shd w:val="clear" w:color="auto" w:fill="auto"/>
            <w:hideMark/>
          </w:tcPr>
          <w:p w14:paraId="146ACD3A"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604FDC58" w14:textId="77777777" w:rsidR="008601C9" w:rsidRPr="005B51E2" w:rsidRDefault="008601C9" w:rsidP="008601C9">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Date</w:t>
            </w:r>
          </w:p>
        </w:tc>
        <w:tc>
          <w:tcPr>
            <w:tcW w:w="4778" w:type="dxa"/>
            <w:tcBorders>
              <w:top w:val="single" w:sz="4" w:space="0" w:color="auto"/>
              <w:left w:val="single" w:sz="4" w:space="0" w:color="auto"/>
              <w:bottom w:val="single" w:sz="4" w:space="0" w:color="auto"/>
              <w:right w:val="single" w:sz="4" w:space="0" w:color="auto"/>
            </w:tcBorders>
            <w:shd w:val="clear" w:color="auto" w:fill="auto"/>
            <w:hideMark/>
          </w:tcPr>
          <w:p w14:paraId="72C51799" w14:textId="77777777" w:rsidR="008601C9" w:rsidRPr="005B51E2" w:rsidRDefault="008601C9" w:rsidP="008601C9">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8601C9" w:rsidRPr="005B51E2" w14:paraId="735DB8A5" w14:textId="77777777" w:rsidTr="004E6DD8">
        <w:trPr>
          <w:trHeight w:val="315"/>
        </w:trPr>
        <w:tc>
          <w:tcPr>
            <w:tcW w:w="1110" w:type="dxa"/>
            <w:tcBorders>
              <w:top w:val="nil"/>
              <w:left w:val="nil"/>
              <w:bottom w:val="nil"/>
              <w:right w:val="nil"/>
            </w:tcBorders>
            <w:shd w:val="clear" w:color="auto" w:fill="auto"/>
            <w:hideMark/>
          </w:tcPr>
          <w:p w14:paraId="1270EC2B"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1120EBF7" w14:textId="77777777" w:rsidR="008601C9" w:rsidRPr="005B51E2" w:rsidRDefault="008601C9" w:rsidP="008601C9">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Place</w:t>
            </w:r>
          </w:p>
        </w:tc>
        <w:tc>
          <w:tcPr>
            <w:tcW w:w="4778" w:type="dxa"/>
            <w:tcBorders>
              <w:top w:val="nil"/>
              <w:left w:val="single" w:sz="4" w:space="0" w:color="auto"/>
              <w:bottom w:val="single" w:sz="4" w:space="0" w:color="auto"/>
              <w:right w:val="single" w:sz="4" w:space="0" w:color="auto"/>
            </w:tcBorders>
            <w:shd w:val="clear" w:color="auto" w:fill="auto"/>
            <w:hideMark/>
          </w:tcPr>
          <w:p w14:paraId="37091B01" w14:textId="77777777" w:rsidR="008601C9" w:rsidRPr="005B51E2" w:rsidRDefault="008601C9" w:rsidP="008601C9">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8601C9" w:rsidRPr="005B51E2" w14:paraId="11F473D9" w14:textId="77777777" w:rsidTr="004517DF">
        <w:trPr>
          <w:trHeight w:val="1005"/>
        </w:trPr>
        <w:tc>
          <w:tcPr>
            <w:tcW w:w="1110" w:type="dxa"/>
            <w:tcBorders>
              <w:top w:val="nil"/>
              <w:left w:val="nil"/>
              <w:bottom w:val="nil"/>
              <w:right w:val="nil"/>
            </w:tcBorders>
            <w:shd w:val="clear" w:color="auto" w:fill="auto"/>
            <w:hideMark/>
          </w:tcPr>
          <w:p w14:paraId="6D81967D"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vAlign w:val="center"/>
            <w:hideMark/>
          </w:tcPr>
          <w:p w14:paraId="1F771FB1" w14:textId="0209DA54" w:rsidR="008601C9" w:rsidRPr="005B51E2" w:rsidRDefault="008601C9" w:rsidP="008601C9">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 xml:space="preserve">Authorised Signatory and                                                              Stamp of the </w:t>
            </w:r>
            <w:r w:rsidR="00D93F3C" w:rsidRPr="005B51E2">
              <w:rPr>
                <w:rFonts w:ascii="Times New Roman" w:eastAsia="Times New Roman" w:hAnsi="Times New Roman" w:cs="Times New Roman"/>
              </w:rPr>
              <w:t>Investment Manager</w:t>
            </w:r>
          </w:p>
        </w:tc>
        <w:tc>
          <w:tcPr>
            <w:tcW w:w="4778" w:type="dxa"/>
            <w:tcBorders>
              <w:top w:val="nil"/>
              <w:left w:val="single" w:sz="4" w:space="0" w:color="auto"/>
              <w:bottom w:val="nil"/>
              <w:right w:val="single" w:sz="4" w:space="0" w:color="auto"/>
            </w:tcBorders>
            <w:shd w:val="clear" w:color="auto" w:fill="auto"/>
            <w:hideMark/>
          </w:tcPr>
          <w:p w14:paraId="38077A88" w14:textId="77777777" w:rsidR="008601C9" w:rsidRPr="005B51E2" w:rsidRDefault="008601C9" w:rsidP="008601C9">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8601C9" w:rsidRPr="005B51E2" w14:paraId="1632C60B" w14:textId="77777777" w:rsidTr="004E6DD8">
        <w:trPr>
          <w:trHeight w:val="315"/>
        </w:trPr>
        <w:tc>
          <w:tcPr>
            <w:tcW w:w="1110" w:type="dxa"/>
            <w:tcBorders>
              <w:top w:val="nil"/>
              <w:left w:val="nil"/>
              <w:bottom w:val="nil"/>
              <w:right w:val="nil"/>
            </w:tcBorders>
            <w:shd w:val="clear" w:color="auto" w:fill="auto"/>
            <w:hideMark/>
          </w:tcPr>
          <w:p w14:paraId="6A0D0766"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10E1BD68" w14:textId="77777777" w:rsidR="008601C9" w:rsidRPr="005B51E2" w:rsidRDefault="008601C9" w:rsidP="008601C9">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Name</w:t>
            </w:r>
          </w:p>
        </w:tc>
        <w:tc>
          <w:tcPr>
            <w:tcW w:w="4778" w:type="dxa"/>
            <w:tcBorders>
              <w:top w:val="single" w:sz="4" w:space="0" w:color="auto"/>
              <w:left w:val="single" w:sz="4" w:space="0" w:color="auto"/>
              <w:bottom w:val="single" w:sz="4" w:space="0" w:color="auto"/>
              <w:right w:val="single" w:sz="4" w:space="0" w:color="auto"/>
            </w:tcBorders>
            <w:shd w:val="clear" w:color="auto" w:fill="auto"/>
            <w:hideMark/>
          </w:tcPr>
          <w:p w14:paraId="3F2C0118" w14:textId="77777777" w:rsidR="008601C9" w:rsidRPr="005B51E2" w:rsidRDefault="008601C9" w:rsidP="008601C9">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8601C9" w:rsidRPr="005B51E2" w14:paraId="08E77396" w14:textId="77777777" w:rsidTr="004E6DD8">
        <w:trPr>
          <w:trHeight w:val="315"/>
        </w:trPr>
        <w:tc>
          <w:tcPr>
            <w:tcW w:w="1110" w:type="dxa"/>
            <w:tcBorders>
              <w:top w:val="nil"/>
              <w:left w:val="nil"/>
              <w:bottom w:val="nil"/>
              <w:right w:val="nil"/>
            </w:tcBorders>
            <w:shd w:val="clear" w:color="auto" w:fill="auto"/>
            <w:hideMark/>
          </w:tcPr>
          <w:p w14:paraId="34E4630C" w14:textId="77777777" w:rsidR="008601C9" w:rsidRPr="005B51E2" w:rsidRDefault="008601C9" w:rsidP="008601C9">
            <w:pPr>
              <w:spacing w:after="0" w:line="240" w:lineRule="auto"/>
              <w:jc w:val="both"/>
              <w:rPr>
                <w:rFonts w:ascii="Times New Roman" w:eastAsia="Times New Roman" w:hAnsi="Times New Roman" w:cs="Times New Roman"/>
              </w:rPr>
            </w:pPr>
          </w:p>
        </w:tc>
        <w:tc>
          <w:tcPr>
            <w:tcW w:w="4088" w:type="dxa"/>
            <w:tcBorders>
              <w:top w:val="nil"/>
              <w:left w:val="nil"/>
              <w:bottom w:val="nil"/>
              <w:right w:val="nil"/>
            </w:tcBorders>
            <w:shd w:val="clear" w:color="auto" w:fill="auto"/>
            <w:hideMark/>
          </w:tcPr>
          <w:p w14:paraId="38B88F0A" w14:textId="77777777" w:rsidR="008601C9" w:rsidRPr="005B51E2" w:rsidRDefault="008601C9" w:rsidP="008601C9">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Designation</w:t>
            </w:r>
          </w:p>
        </w:tc>
        <w:tc>
          <w:tcPr>
            <w:tcW w:w="4778" w:type="dxa"/>
            <w:tcBorders>
              <w:top w:val="nil"/>
              <w:left w:val="single" w:sz="4" w:space="0" w:color="auto"/>
              <w:bottom w:val="single" w:sz="4" w:space="0" w:color="auto"/>
              <w:right w:val="single" w:sz="4" w:space="0" w:color="auto"/>
            </w:tcBorders>
            <w:shd w:val="clear" w:color="auto" w:fill="auto"/>
            <w:hideMark/>
          </w:tcPr>
          <w:p w14:paraId="1B5437A5" w14:textId="77777777" w:rsidR="008601C9" w:rsidRPr="005B51E2" w:rsidRDefault="008601C9" w:rsidP="008601C9">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bl>
    <w:p w14:paraId="3249EF46" w14:textId="77777777" w:rsidR="001602B3" w:rsidRPr="005B51E2" w:rsidRDefault="001602B3" w:rsidP="001602B3">
      <w:pPr>
        <w:pStyle w:val="ListParagraph"/>
        <w:spacing w:after="0" w:line="240" w:lineRule="auto"/>
        <w:ind w:left="481"/>
        <w:jc w:val="both"/>
        <w:rPr>
          <w:rFonts w:ascii="Times New Roman" w:eastAsia="Times New Roman" w:hAnsi="Times New Roman" w:cs="Times New Roman"/>
        </w:rPr>
      </w:pPr>
    </w:p>
    <w:p w14:paraId="596D2998" w14:textId="77777777" w:rsidR="001602B3" w:rsidRPr="005B51E2" w:rsidRDefault="001602B3" w:rsidP="001602B3">
      <w:pPr>
        <w:pStyle w:val="ListParagraph"/>
        <w:spacing w:after="0" w:line="240" w:lineRule="auto"/>
        <w:ind w:left="481"/>
        <w:jc w:val="both"/>
        <w:rPr>
          <w:rFonts w:ascii="Times New Roman" w:eastAsia="Times New Roman" w:hAnsi="Times New Roman" w:cs="Times New Roman"/>
        </w:rPr>
      </w:pPr>
    </w:p>
    <w:p w14:paraId="4BE18BE7" w14:textId="77777777" w:rsidR="001602B3" w:rsidRPr="005B51E2" w:rsidRDefault="001602B3" w:rsidP="001602B3">
      <w:pPr>
        <w:spacing w:line="240" w:lineRule="auto"/>
        <w:jc w:val="right"/>
        <w:rPr>
          <w:rFonts w:ascii="Times New Roman" w:hAnsi="Times New Roman" w:cs="Times New Roman"/>
          <w:b/>
          <w:bCs/>
        </w:rPr>
      </w:pPr>
    </w:p>
    <w:p w14:paraId="5385251F" w14:textId="61D23BED" w:rsidR="004E6DD8" w:rsidRPr="005B51E2" w:rsidRDefault="004E6DD8">
      <w:pPr>
        <w:rPr>
          <w:rFonts w:ascii="Times New Roman" w:hAnsi="Times New Roman" w:cs="Times New Roman"/>
          <w:b/>
          <w:bCs/>
        </w:rPr>
      </w:pPr>
    </w:p>
    <w:p w14:paraId="79157DA3" w14:textId="6685D880" w:rsidR="001602B3" w:rsidRPr="005B51E2" w:rsidRDefault="001602B3" w:rsidP="001602B3">
      <w:pPr>
        <w:spacing w:line="240" w:lineRule="auto"/>
        <w:jc w:val="right"/>
        <w:rPr>
          <w:rFonts w:ascii="Times New Roman" w:hAnsi="Times New Roman" w:cs="Times New Roman"/>
          <w:b/>
          <w:bCs/>
        </w:rPr>
      </w:pPr>
      <w:r w:rsidRPr="005B51E2">
        <w:rPr>
          <w:rFonts w:ascii="Times New Roman" w:hAnsi="Times New Roman" w:cs="Times New Roman"/>
          <w:b/>
          <w:bCs/>
        </w:rPr>
        <w:t xml:space="preserve">Annexure </w:t>
      </w:r>
      <w:r w:rsidR="004E6DD8" w:rsidRPr="005B51E2">
        <w:rPr>
          <w:rFonts w:ascii="Times New Roman" w:hAnsi="Times New Roman" w:cs="Times New Roman"/>
          <w:b/>
          <w:bCs/>
        </w:rPr>
        <w:t>I</w:t>
      </w:r>
      <w:r w:rsidR="004517DF" w:rsidRPr="005B51E2">
        <w:rPr>
          <w:rFonts w:ascii="Times New Roman" w:hAnsi="Times New Roman" w:cs="Times New Roman"/>
          <w:b/>
          <w:bCs/>
        </w:rPr>
        <w:t>I</w:t>
      </w:r>
    </w:p>
    <w:p w14:paraId="4881C03D" w14:textId="04407C04" w:rsidR="001602B3" w:rsidRPr="005B51E2" w:rsidRDefault="001602B3" w:rsidP="001602B3">
      <w:pPr>
        <w:spacing w:line="240" w:lineRule="auto"/>
        <w:jc w:val="center"/>
        <w:rPr>
          <w:rFonts w:ascii="Times New Roman" w:hAnsi="Times New Roman" w:cs="Times New Roman"/>
          <w:b/>
          <w:bCs/>
        </w:rPr>
      </w:pPr>
      <w:r w:rsidRPr="005B51E2">
        <w:rPr>
          <w:rFonts w:ascii="Times New Roman" w:hAnsi="Times New Roman" w:cs="Times New Roman"/>
          <w:b/>
          <w:bCs/>
        </w:rPr>
        <w:t xml:space="preserve">Format of the confirmation to be submitted on the letter head of the </w:t>
      </w:r>
      <w:r w:rsidR="00AE779E" w:rsidRPr="005B51E2">
        <w:rPr>
          <w:rFonts w:ascii="Times New Roman" w:hAnsi="Times New Roman" w:cs="Times New Roman"/>
          <w:b/>
          <w:bCs/>
        </w:rPr>
        <w:t>Investment Manager</w:t>
      </w:r>
      <w:r w:rsidR="00D14F26" w:rsidRPr="005B51E2">
        <w:rPr>
          <w:rFonts w:ascii="Times New Roman" w:hAnsi="Times New Roman" w:cs="Times New Roman"/>
          <w:b/>
          <w:bCs/>
        </w:rPr>
        <w:t xml:space="preserve"> and </w:t>
      </w:r>
      <w:r w:rsidR="00AE779E" w:rsidRPr="005B51E2">
        <w:rPr>
          <w:rFonts w:ascii="Times New Roman" w:hAnsi="Times New Roman" w:cs="Times New Roman"/>
          <w:b/>
          <w:bCs/>
        </w:rPr>
        <w:t>Merchant</w:t>
      </w:r>
      <w:r w:rsidR="00D14F26" w:rsidRPr="005B51E2">
        <w:rPr>
          <w:rFonts w:ascii="Times New Roman" w:hAnsi="Times New Roman" w:cs="Times New Roman"/>
          <w:b/>
          <w:bCs/>
        </w:rPr>
        <w:t xml:space="preserve"> Banker</w:t>
      </w:r>
      <w:r w:rsidRPr="005B51E2">
        <w:rPr>
          <w:rFonts w:ascii="Times New Roman" w:hAnsi="Times New Roman" w:cs="Times New Roman"/>
          <w:b/>
          <w:bCs/>
        </w:rPr>
        <w:t>:</w:t>
      </w:r>
    </w:p>
    <w:p w14:paraId="34B8BEE6" w14:textId="77777777" w:rsidR="001602B3" w:rsidRPr="005B51E2" w:rsidRDefault="001602B3" w:rsidP="001602B3">
      <w:pPr>
        <w:pStyle w:val="BodyTextIndent"/>
        <w:ind w:left="0" w:firstLine="0"/>
        <w:rPr>
          <w:sz w:val="22"/>
          <w:szCs w:val="22"/>
        </w:rPr>
      </w:pPr>
    </w:p>
    <w:p w14:paraId="2E80561F" w14:textId="77777777" w:rsidR="001602B3" w:rsidRPr="005B51E2" w:rsidRDefault="001602B3" w:rsidP="001602B3">
      <w:pPr>
        <w:pStyle w:val="BodyTextIndent"/>
        <w:ind w:left="0" w:firstLine="0"/>
        <w:rPr>
          <w:sz w:val="22"/>
          <w:szCs w:val="22"/>
        </w:rPr>
      </w:pPr>
      <w:r w:rsidRPr="005B51E2">
        <w:rPr>
          <w:sz w:val="22"/>
          <w:szCs w:val="22"/>
        </w:rPr>
        <w:t>To,</w:t>
      </w:r>
    </w:p>
    <w:p w14:paraId="0C74B191" w14:textId="77777777" w:rsidR="001602B3" w:rsidRPr="005B51E2" w:rsidRDefault="001602B3" w:rsidP="001602B3">
      <w:pPr>
        <w:pStyle w:val="BodyTextIndent"/>
        <w:ind w:left="0" w:firstLine="0"/>
        <w:rPr>
          <w:sz w:val="22"/>
          <w:szCs w:val="22"/>
        </w:rPr>
      </w:pPr>
      <w:r w:rsidRPr="005B51E2">
        <w:rPr>
          <w:sz w:val="22"/>
          <w:szCs w:val="22"/>
        </w:rPr>
        <w:t>Manager - Listing Compliance</w:t>
      </w:r>
    </w:p>
    <w:p w14:paraId="73CCB408" w14:textId="77777777" w:rsidR="001602B3" w:rsidRPr="005B51E2" w:rsidRDefault="001602B3" w:rsidP="001602B3">
      <w:pPr>
        <w:pStyle w:val="BodyTextIndent"/>
        <w:ind w:left="0" w:firstLine="0"/>
        <w:rPr>
          <w:sz w:val="22"/>
          <w:szCs w:val="22"/>
        </w:rPr>
      </w:pPr>
      <w:r w:rsidRPr="005B51E2">
        <w:rPr>
          <w:sz w:val="22"/>
          <w:szCs w:val="22"/>
        </w:rPr>
        <w:t>National Stock Exchange of India Limited</w:t>
      </w:r>
    </w:p>
    <w:p w14:paraId="0F238521" w14:textId="77777777" w:rsidR="001602B3" w:rsidRPr="005B51E2" w:rsidRDefault="001602B3" w:rsidP="001602B3">
      <w:pPr>
        <w:pStyle w:val="BodyTextIndent"/>
        <w:ind w:left="0" w:firstLine="0"/>
        <w:rPr>
          <w:sz w:val="22"/>
          <w:szCs w:val="22"/>
        </w:rPr>
      </w:pPr>
      <w:r w:rsidRPr="005B51E2">
        <w:rPr>
          <w:sz w:val="22"/>
          <w:szCs w:val="22"/>
        </w:rPr>
        <w:t>‘Exchange Plaza’. C-1, Block G,</w:t>
      </w:r>
    </w:p>
    <w:p w14:paraId="60B6FDF5" w14:textId="77777777" w:rsidR="001602B3" w:rsidRPr="005B51E2" w:rsidRDefault="001602B3" w:rsidP="001602B3">
      <w:pPr>
        <w:pStyle w:val="BodyTextIndent"/>
        <w:ind w:left="0" w:firstLine="0"/>
        <w:rPr>
          <w:sz w:val="22"/>
          <w:szCs w:val="22"/>
        </w:rPr>
      </w:pPr>
      <w:r w:rsidRPr="005B51E2">
        <w:rPr>
          <w:sz w:val="22"/>
          <w:szCs w:val="22"/>
        </w:rPr>
        <w:t>Bandra Kurla Complex, Bandra (E),</w:t>
      </w:r>
    </w:p>
    <w:p w14:paraId="673977F8" w14:textId="77777777" w:rsidR="001602B3" w:rsidRPr="005B51E2" w:rsidRDefault="001602B3" w:rsidP="001602B3">
      <w:pPr>
        <w:spacing w:line="240" w:lineRule="auto"/>
        <w:rPr>
          <w:rFonts w:ascii="Times New Roman" w:hAnsi="Times New Roman" w:cs="Times New Roman"/>
        </w:rPr>
      </w:pPr>
      <w:r w:rsidRPr="005B51E2">
        <w:rPr>
          <w:rFonts w:ascii="Times New Roman" w:hAnsi="Times New Roman" w:cs="Times New Roman"/>
        </w:rPr>
        <w:t>Mumbai - 400 051</w:t>
      </w:r>
    </w:p>
    <w:p w14:paraId="22BC4860" w14:textId="77777777" w:rsidR="001602B3" w:rsidRPr="005B51E2" w:rsidRDefault="001602B3" w:rsidP="001602B3">
      <w:pPr>
        <w:spacing w:line="240" w:lineRule="auto"/>
        <w:rPr>
          <w:rFonts w:ascii="Times New Roman" w:hAnsi="Times New Roman" w:cs="Times New Roman"/>
        </w:rPr>
      </w:pPr>
      <w:r w:rsidRPr="005B51E2">
        <w:rPr>
          <w:rFonts w:ascii="Times New Roman" w:hAnsi="Times New Roman" w:cs="Times New Roman"/>
        </w:rPr>
        <w:t>Dear Sir/Madam,</w:t>
      </w:r>
    </w:p>
    <w:p w14:paraId="2C315834" w14:textId="39314E13" w:rsidR="001602B3" w:rsidRPr="005B51E2" w:rsidRDefault="001602B3" w:rsidP="001602B3">
      <w:pPr>
        <w:spacing w:line="240" w:lineRule="auto"/>
        <w:rPr>
          <w:rFonts w:ascii="Times New Roman" w:hAnsi="Times New Roman" w:cs="Times New Roman"/>
          <w:b/>
        </w:rPr>
      </w:pPr>
      <w:r w:rsidRPr="005B51E2">
        <w:rPr>
          <w:rFonts w:ascii="Times New Roman" w:hAnsi="Times New Roman" w:cs="Times New Roman"/>
          <w:b/>
        </w:rPr>
        <w:t>Sub:</w:t>
      </w:r>
      <w:r w:rsidRPr="005B51E2">
        <w:rPr>
          <w:rFonts w:ascii="Times New Roman" w:hAnsi="Times New Roman" w:cs="Times New Roman"/>
          <w:b/>
        </w:rPr>
        <w:tab/>
        <w:t xml:space="preserve">Application for listing of ___________ </w:t>
      </w:r>
      <w:r w:rsidR="0074581D" w:rsidRPr="005B51E2">
        <w:rPr>
          <w:rFonts w:ascii="Times New Roman" w:hAnsi="Times New Roman" w:cs="Times New Roman"/>
          <w:b/>
        </w:rPr>
        <w:t>units</w:t>
      </w:r>
      <w:r w:rsidRPr="005B51E2">
        <w:rPr>
          <w:rFonts w:ascii="Times New Roman" w:hAnsi="Times New Roman" w:cs="Times New Roman"/>
          <w:b/>
        </w:rPr>
        <w:t xml:space="preserve"> issued on rights basis in terms of </w:t>
      </w:r>
      <w:r w:rsidR="0074581D" w:rsidRPr="005B51E2">
        <w:rPr>
          <w:rFonts w:ascii="Times New Roman" w:hAnsi="Times New Roman" w:cs="Times New Roman"/>
          <w:b/>
        </w:rPr>
        <w:t>Securities and Exchange Board of India (Infrastructure Investment Trusts) Regulations, 2014</w:t>
      </w:r>
    </w:p>
    <w:p w14:paraId="7C1187BF" w14:textId="77777777" w:rsidR="001602B3" w:rsidRPr="005B51E2" w:rsidRDefault="001602B3" w:rsidP="001602B3">
      <w:pPr>
        <w:pStyle w:val="ListParagraph"/>
        <w:spacing w:after="0" w:line="240" w:lineRule="auto"/>
        <w:ind w:left="481"/>
        <w:jc w:val="both"/>
        <w:rPr>
          <w:rFonts w:ascii="Times New Roman" w:eastAsia="Times New Roman" w:hAnsi="Times New Roman" w:cs="Times New Roman"/>
        </w:rPr>
      </w:pPr>
    </w:p>
    <w:p w14:paraId="4791A7D1" w14:textId="77777777" w:rsidR="001602B3" w:rsidRPr="005B51E2" w:rsidRDefault="001602B3" w:rsidP="001602B3">
      <w:pPr>
        <w:spacing w:line="240" w:lineRule="auto"/>
        <w:rPr>
          <w:rFonts w:ascii="Times New Roman" w:hAnsi="Times New Roman" w:cs="Times New Roman"/>
        </w:rPr>
      </w:pPr>
      <w:r w:rsidRPr="005B51E2">
        <w:rPr>
          <w:rFonts w:ascii="Times New Roman" w:hAnsi="Times New Roman" w:cs="Times New Roman"/>
        </w:rPr>
        <w:t>In connection with above application, we hereby confirm and certify that:</w:t>
      </w:r>
    </w:p>
    <w:p w14:paraId="39DFD977" w14:textId="391BBC82" w:rsidR="001B1FA1" w:rsidRPr="005B51E2" w:rsidRDefault="001602B3" w:rsidP="001B1FA1">
      <w:pPr>
        <w:pStyle w:val="ListParagraph"/>
        <w:numPr>
          <w:ilvl w:val="0"/>
          <w:numId w:val="5"/>
        </w:numPr>
        <w:spacing w:after="0" w:line="240" w:lineRule="auto"/>
        <w:ind w:left="481" w:hanging="426"/>
        <w:jc w:val="both"/>
        <w:rPr>
          <w:rFonts w:ascii="Times New Roman" w:eastAsia="Times New Roman" w:hAnsi="Times New Roman" w:cs="Times New Roman"/>
        </w:rPr>
      </w:pPr>
      <w:r w:rsidRPr="005B51E2">
        <w:rPr>
          <w:rFonts w:ascii="Times New Roman" w:hAnsi="Times New Roman" w:cs="Times New Roman"/>
        </w:rPr>
        <w:t xml:space="preserve">The </w:t>
      </w:r>
      <w:r w:rsidR="0074581D" w:rsidRPr="005B51E2">
        <w:rPr>
          <w:rFonts w:ascii="Times New Roman" w:hAnsi="Times New Roman" w:cs="Times New Roman"/>
        </w:rPr>
        <w:t>units</w:t>
      </w:r>
      <w:r w:rsidRPr="005B51E2">
        <w:rPr>
          <w:rFonts w:ascii="Times New Roman" w:hAnsi="Times New Roman" w:cs="Times New Roman"/>
        </w:rPr>
        <w:t xml:space="preserve"> </w:t>
      </w:r>
      <w:r w:rsidR="00574551" w:rsidRPr="005B51E2">
        <w:rPr>
          <w:rFonts w:ascii="Times New Roman" w:hAnsi="Times New Roman" w:cs="Times New Roman"/>
        </w:rPr>
        <w:t>allotted</w:t>
      </w:r>
      <w:r w:rsidRPr="005B51E2">
        <w:rPr>
          <w:rFonts w:ascii="Times New Roman" w:hAnsi="Times New Roman" w:cs="Times New Roman"/>
        </w:rPr>
        <w:t xml:space="preserve"> rank pari-passu with the existing </w:t>
      </w:r>
      <w:r w:rsidR="00C8420C" w:rsidRPr="005B51E2">
        <w:rPr>
          <w:rFonts w:ascii="Times New Roman" w:hAnsi="Times New Roman" w:cs="Times New Roman"/>
        </w:rPr>
        <w:t>units</w:t>
      </w:r>
      <w:r w:rsidRPr="005B51E2">
        <w:rPr>
          <w:rFonts w:ascii="Times New Roman" w:hAnsi="Times New Roman" w:cs="Times New Roman"/>
        </w:rPr>
        <w:t xml:space="preserve"> of the </w:t>
      </w:r>
      <w:r w:rsidR="00C8420C" w:rsidRPr="005B51E2">
        <w:rPr>
          <w:rFonts w:ascii="Times New Roman" w:hAnsi="Times New Roman" w:cs="Times New Roman"/>
        </w:rPr>
        <w:t>InvIT</w:t>
      </w:r>
      <w:r w:rsidRPr="005B51E2">
        <w:rPr>
          <w:rFonts w:ascii="Times New Roman" w:hAnsi="Times New Roman" w:cs="Times New Roman"/>
        </w:rPr>
        <w:t xml:space="preserve"> including </w:t>
      </w:r>
      <w:r w:rsidR="00E21A2B" w:rsidRPr="005B51E2">
        <w:rPr>
          <w:rFonts w:ascii="Times New Roman" w:hAnsi="Times New Roman" w:cs="Times New Roman"/>
        </w:rPr>
        <w:t>interest</w:t>
      </w:r>
      <w:r w:rsidRPr="005B51E2">
        <w:rPr>
          <w:rFonts w:ascii="Times New Roman" w:hAnsi="Times New Roman" w:cs="Times New Roman"/>
        </w:rPr>
        <w:t>.</w:t>
      </w:r>
    </w:p>
    <w:p w14:paraId="5BA66A38"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1A45C4D5" w14:textId="0AB6A53F" w:rsidR="001B1FA1" w:rsidRPr="005B51E2" w:rsidRDefault="001B1FA1" w:rsidP="001B1FA1">
      <w:pPr>
        <w:pStyle w:val="ListParagraph"/>
        <w:numPr>
          <w:ilvl w:val="0"/>
          <w:numId w:val="5"/>
        </w:numPr>
        <w:spacing w:after="0" w:line="240" w:lineRule="auto"/>
        <w:ind w:left="450"/>
        <w:jc w:val="both"/>
        <w:rPr>
          <w:rFonts w:ascii="Times New Roman" w:eastAsia="Times New Roman" w:hAnsi="Times New Roman" w:cs="Times New Roman"/>
        </w:rPr>
      </w:pPr>
      <w:r w:rsidRPr="005B51E2">
        <w:rPr>
          <w:rFonts w:ascii="Times New Roman" w:eastAsia="Times New Roman" w:hAnsi="Times New Roman" w:cs="Times New Roman"/>
        </w:rPr>
        <w:t xml:space="preserve">The </w:t>
      </w:r>
      <w:r w:rsidR="0074581D"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w:t>
      </w:r>
      <w:r w:rsidR="00574551" w:rsidRPr="005B51E2">
        <w:rPr>
          <w:rFonts w:ascii="Times New Roman" w:eastAsia="Times New Roman" w:hAnsi="Times New Roman" w:cs="Times New Roman"/>
        </w:rPr>
        <w:t>allotted</w:t>
      </w:r>
      <w:r w:rsidRPr="005B51E2">
        <w:rPr>
          <w:rFonts w:ascii="Times New Roman" w:eastAsia="Times New Roman" w:hAnsi="Times New Roman" w:cs="Times New Roman"/>
        </w:rPr>
        <w:t xml:space="preserve"> to NRIs are as per guidelines issued by Reserve Bank of India</w:t>
      </w:r>
      <w:r w:rsidR="00C8420C" w:rsidRPr="005B51E2">
        <w:rPr>
          <w:rFonts w:ascii="Times New Roman" w:eastAsia="Times New Roman" w:hAnsi="Times New Roman" w:cs="Times New Roman"/>
        </w:rPr>
        <w:t>.</w:t>
      </w:r>
    </w:p>
    <w:p w14:paraId="19852DA3" w14:textId="77777777" w:rsidR="00C8420C" w:rsidRPr="005B51E2" w:rsidRDefault="00C8420C" w:rsidP="00C8420C">
      <w:pPr>
        <w:pStyle w:val="ListParagraph"/>
        <w:rPr>
          <w:rFonts w:ascii="Times New Roman" w:eastAsia="Times New Roman" w:hAnsi="Times New Roman" w:cs="Times New Roman"/>
        </w:rPr>
      </w:pPr>
    </w:p>
    <w:p w14:paraId="1BEE216E" w14:textId="53AE2CE6" w:rsidR="00C8420C" w:rsidRPr="005B51E2" w:rsidRDefault="00C8420C" w:rsidP="001B1FA1">
      <w:pPr>
        <w:pStyle w:val="ListParagraph"/>
        <w:numPr>
          <w:ilvl w:val="0"/>
          <w:numId w:val="5"/>
        </w:numPr>
        <w:spacing w:after="0" w:line="240" w:lineRule="auto"/>
        <w:ind w:left="450"/>
        <w:jc w:val="both"/>
        <w:rPr>
          <w:rFonts w:ascii="Times New Roman" w:eastAsia="Times New Roman" w:hAnsi="Times New Roman" w:cs="Times New Roman"/>
        </w:rPr>
      </w:pPr>
      <w:r w:rsidRPr="005B51E2">
        <w:rPr>
          <w:rFonts w:ascii="Times New Roman" w:eastAsia="Times New Roman" w:hAnsi="Times New Roman" w:cs="Times New Roman"/>
        </w:rPr>
        <w:t>The units shall be allotted in the dematerialized form only and shall be listed on the stock exchange(s) where the units of the InvIT are listed within 6 working days from the issue closing date.</w:t>
      </w:r>
    </w:p>
    <w:p w14:paraId="019CD4BB" w14:textId="77777777" w:rsidR="001B1FA1" w:rsidRPr="005B51E2" w:rsidRDefault="001B1FA1" w:rsidP="001B1FA1">
      <w:pPr>
        <w:pStyle w:val="ListParagraph"/>
        <w:rPr>
          <w:rFonts w:ascii="Times New Roman" w:eastAsia="Times New Roman" w:hAnsi="Times New Roman" w:cs="Times New Roman"/>
        </w:rPr>
      </w:pPr>
    </w:p>
    <w:p w14:paraId="7899C9FF" w14:textId="77777777" w:rsidR="001602B3" w:rsidRPr="005B51E2" w:rsidRDefault="001602B3" w:rsidP="001602B3">
      <w:pPr>
        <w:pStyle w:val="ListParagraph"/>
        <w:numPr>
          <w:ilvl w:val="0"/>
          <w:numId w:val="5"/>
        </w:numPr>
        <w:spacing w:after="0" w:line="240" w:lineRule="auto"/>
        <w:ind w:left="481" w:hanging="426"/>
        <w:jc w:val="both"/>
        <w:rPr>
          <w:rFonts w:ascii="Times New Roman" w:eastAsia="Times New Roman" w:hAnsi="Times New Roman" w:cs="Times New Roman"/>
        </w:rPr>
      </w:pPr>
      <w:r w:rsidRPr="005B51E2">
        <w:rPr>
          <w:rFonts w:ascii="Times New Roman" w:eastAsia="Times New Roman" w:hAnsi="Times New Roman" w:cs="Times New Roman"/>
        </w:rPr>
        <w:t>Refund orders shall be payable at par all places where application money is received.</w:t>
      </w:r>
    </w:p>
    <w:p w14:paraId="3EE72117"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43ED527C" w14:textId="77777777" w:rsidR="001602B3" w:rsidRPr="005B51E2" w:rsidRDefault="001602B3" w:rsidP="001602B3">
      <w:pPr>
        <w:pStyle w:val="ListParagraph"/>
        <w:numPr>
          <w:ilvl w:val="0"/>
          <w:numId w:val="5"/>
        </w:numPr>
        <w:spacing w:after="0" w:line="240" w:lineRule="auto"/>
        <w:ind w:left="481" w:hanging="426"/>
        <w:jc w:val="both"/>
        <w:rPr>
          <w:rFonts w:ascii="Times New Roman" w:eastAsia="Times New Roman" w:hAnsi="Times New Roman" w:cs="Times New Roman"/>
        </w:rPr>
      </w:pPr>
      <w:r w:rsidRPr="005B51E2">
        <w:rPr>
          <w:rFonts w:ascii="Times New Roman" w:eastAsia="Times New Roman" w:hAnsi="Times New Roman" w:cs="Times New Roman"/>
        </w:rPr>
        <w:t>Allotment money shall be payable at all centers where application money is received.</w:t>
      </w:r>
    </w:p>
    <w:p w14:paraId="028244CE"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502B92B9" w14:textId="4628FEE2" w:rsidR="001B1FA1" w:rsidRPr="005B51E2" w:rsidRDefault="001602B3" w:rsidP="006D172F">
      <w:pPr>
        <w:pStyle w:val="ListParagraph"/>
        <w:numPr>
          <w:ilvl w:val="0"/>
          <w:numId w:val="5"/>
        </w:numPr>
        <w:spacing w:after="0" w:line="240" w:lineRule="auto"/>
        <w:ind w:left="481" w:hanging="426"/>
        <w:jc w:val="both"/>
        <w:rPr>
          <w:rFonts w:ascii="Times New Roman" w:eastAsia="Times New Roman" w:hAnsi="Times New Roman" w:cs="Times New Roman"/>
        </w:rPr>
      </w:pPr>
      <w:r w:rsidRPr="005B51E2">
        <w:rPr>
          <w:rFonts w:ascii="Times New Roman" w:eastAsia="Times New Roman" w:hAnsi="Times New Roman" w:cs="Times New Roman"/>
        </w:rPr>
        <w:t xml:space="preserve">The issue is in compliance with the </w:t>
      </w:r>
      <w:r w:rsidR="0074581D" w:rsidRPr="005B51E2">
        <w:rPr>
          <w:rFonts w:ascii="Times New Roman" w:eastAsia="Times New Roman" w:hAnsi="Times New Roman" w:cs="Times New Roman"/>
        </w:rPr>
        <w:t xml:space="preserve">Securities and Exchange Board of India (Infrastructure Investment Trusts) Regulations, 2014 </w:t>
      </w:r>
      <w:bookmarkStart w:id="0" w:name="_Hlk36345531"/>
      <w:r w:rsidR="0074581D" w:rsidRPr="005B51E2">
        <w:rPr>
          <w:rFonts w:ascii="Times New Roman" w:eastAsia="Times New Roman" w:hAnsi="Times New Roman" w:cs="Times New Roman"/>
        </w:rPr>
        <w:t>and SEBI Circular SEBI/HO/DDHS/DDHS/CIR/P/2020/10 dated January 17, 2020</w:t>
      </w:r>
      <w:r w:rsidR="00AE779E" w:rsidRPr="005B51E2">
        <w:rPr>
          <w:rFonts w:ascii="Times New Roman" w:eastAsia="Times New Roman" w:hAnsi="Times New Roman" w:cs="Times New Roman"/>
        </w:rPr>
        <w:t xml:space="preserve"> and amendments thereof</w:t>
      </w:r>
      <w:r w:rsidR="0074581D" w:rsidRPr="005B51E2">
        <w:rPr>
          <w:rFonts w:ascii="Times New Roman" w:eastAsia="Times New Roman" w:hAnsi="Times New Roman" w:cs="Times New Roman"/>
        </w:rPr>
        <w:t>.</w:t>
      </w:r>
    </w:p>
    <w:bookmarkEnd w:id="0"/>
    <w:p w14:paraId="3BAED1FD" w14:textId="77777777" w:rsidR="0074581D" w:rsidRPr="005B51E2" w:rsidRDefault="0074581D" w:rsidP="0074581D">
      <w:pPr>
        <w:spacing w:after="0" w:line="240" w:lineRule="auto"/>
        <w:jc w:val="both"/>
        <w:rPr>
          <w:rFonts w:ascii="Times New Roman" w:eastAsia="Times New Roman" w:hAnsi="Times New Roman" w:cs="Times New Roman"/>
        </w:rPr>
      </w:pPr>
    </w:p>
    <w:p w14:paraId="4053A227" w14:textId="51A07A44" w:rsidR="00C8420C" w:rsidRPr="005B51E2" w:rsidRDefault="00C8420C" w:rsidP="00C8420C">
      <w:pPr>
        <w:pStyle w:val="ListParagraph"/>
        <w:widowControl w:val="0"/>
        <w:numPr>
          <w:ilvl w:val="0"/>
          <w:numId w:val="5"/>
        </w:numPr>
        <w:spacing w:after="200" w:line="240" w:lineRule="auto"/>
        <w:ind w:left="360" w:right="-187"/>
        <w:jc w:val="both"/>
        <w:rPr>
          <w:rFonts w:ascii="Times New Roman" w:hAnsi="Times New Roman" w:cs="Times New Roman"/>
          <w:bCs/>
        </w:rPr>
      </w:pPr>
      <w:r w:rsidRPr="005B51E2">
        <w:rPr>
          <w:rFonts w:ascii="Times New Roman" w:hAnsi="Times New Roman" w:cs="Times New Roman"/>
        </w:rPr>
        <w:t xml:space="preserve">None of the promoters or partners or directors of the sponsor(s) or investment manager or trustee of the InvIT is debarred from accessing the </w:t>
      </w:r>
      <w:r w:rsidR="00AE779E" w:rsidRPr="005B51E2">
        <w:rPr>
          <w:rFonts w:ascii="Times New Roman" w:hAnsi="Times New Roman" w:cs="Times New Roman"/>
        </w:rPr>
        <w:t xml:space="preserve">capital </w:t>
      </w:r>
      <w:r w:rsidRPr="005B51E2">
        <w:rPr>
          <w:rFonts w:ascii="Times New Roman" w:hAnsi="Times New Roman" w:cs="Times New Roman"/>
        </w:rPr>
        <w:t>market by the Board;</w:t>
      </w:r>
    </w:p>
    <w:p w14:paraId="63809BE4" w14:textId="77777777" w:rsidR="00C8420C" w:rsidRPr="005B51E2" w:rsidRDefault="00C8420C" w:rsidP="00C8420C">
      <w:pPr>
        <w:pStyle w:val="ListParagraph"/>
        <w:rPr>
          <w:rFonts w:ascii="Times New Roman" w:hAnsi="Times New Roman" w:cs="Times New Roman"/>
          <w:bCs/>
        </w:rPr>
      </w:pPr>
    </w:p>
    <w:p w14:paraId="57E95EFB" w14:textId="77777777" w:rsidR="00C8420C" w:rsidRPr="005B51E2" w:rsidRDefault="00C8420C" w:rsidP="00C8420C">
      <w:pPr>
        <w:pStyle w:val="ListParagraph"/>
        <w:widowControl w:val="0"/>
        <w:numPr>
          <w:ilvl w:val="0"/>
          <w:numId w:val="5"/>
        </w:numPr>
        <w:spacing w:after="200" w:line="240" w:lineRule="auto"/>
        <w:ind w:left="360" w:right="-187"/>
        <w:jc w:val="both"/>
        <w:rPr>
          <w:rFonts w:ascii="Times New Roman" w:hAnsi="Times New Roman" w:cs="Times New Roman"/>
          <w:bCs/>
        </w:rPr>
      </w:pPr>
      <w:r w:rsidRPr="005B51E2">
        <w:rPr>
          <w:rFonts w:ascii="Times New Roman" w:hAnsi="Times New Roman" w:cs="Times New Roman"/>
          <w:bCs/>
        </w:rPr>
        <w:t>None of the respective promoters or partners or directors of the sponsor(s) or investment manager or trustee of the InvIT is a promoter, director or person in control of any other company or a sponsor, investment manager or trustee of any other InvIT which is debarred from accessing the capital market under any order or directions made by the Board;</w:t>
      </w:r>
    </w:p>
    <w:p w14:paraId="2EEDA544" w14:textId="77777777" w:rsidR="00C8420C" w:rsidRPr="005B51E2" w:rsidRDefault="00C8420C" w:rsidP="00C8420C">
      <w:pPr>
        <w:pStyle w:val="ListParagraph"/>
        <w:rPr>
          <w:rFonts w:ascii="Times New Roman" w:hAnsi="Times New Roman" w:cs="Times New Roman"/>
        </w:rPr>
      </w:pPr>
    </w:p>
    <w:p w14:paraId="799D2AB5" w14:textId="58530762" w:rsidR="00EB7AD0" w:rsidRPr="005B51E2" w:rsidRDefault="00F630C4" w:rsidP="00EB7AD0">
      <w:pPr>
        <w:pStyle w:val="ListParagraph"/>
        <w:numPr>
          <w:ilvl w:val="0"/>
          <w:numId w:val="5"/>
        </w:numPr>
        <w:spacing w:after="200" w:line="240" w:lineRule="auto"/>
        <w:ind w:left="360"/>
        <w:jc w:val="both"/>
        <w:rPr>
          <w:rFonts w:ascii="Times New Roman" w:hAnsi="Times New Roman" w:cs="Times New Roman"/>
        </w:rPr>
      </w:pPr>
      <w:r w:rsidRPr="005B51E2">
        <w:rPr>
          <w:rFonts w:ascii="Times New Roman" w:hAnsi="Times New Roman" w:cs="Times New Roman"/>
        </w:rPr>
        <w:t>None</w:t>
      </w:r>
      <w:r w:rsidR="00EB7AD0" w:rsidRPr="005B51E2">
        <w:rPr>
          <w:rFonts w:ascii="Times New Roman" w:hAnsi="Times New Roman" w:cs="Times New Roman"/>
        </w:rPr>
        <w:t xml:space="preserve"> </w:t>
      </w:r>
      <w:r w:rsidRPr="005B51E2">
        <w:rPr>
          <w:rFonts w:ascii="Times New Roman" w:hAnsi="Times New Roman" w:cs="Times New Roman"/>
        </w:rPr>
        <w:t xml:space="preserve">of the promoters or partners or directors of the sponsor(s) or investment manager or trustee of the InvIT </w:t>
      </w:r>
      <w:r w:rsidR="00EB7AD0" w:rsidRPr="005B51E2">
        <w:rPr>
          <w:rFonts w:ascii="Times New Roman" w:hAnsi="Times New Roman" w:cs="Times New Roman"/>
        </w:rPr>
        <w:t>are in violation of the provisions of Regulation 24 of the SEBI Delisting Regulations, 2009.</w:t>
      </w:r>
    </w:p>
    <w:p w14:paraId="4796C66C" w14:textId="77777777" w:rsidR="00EB7AD0" w:rsidRPr="005B51E2" w:rsidRDefault="00EB7AD0" w:rsidP="007B3C3A">
      <w:pPr>
        <w:pStyle w:val="ListParagraph"/>
        <w:spacing w:after="200" w:line="240" w:lineRule="auto"/>
        <w:ind w:left="426"/>
        <w:jc w:val="both"/>
        <w:rPr>
          <w:rFonts w:ascii="Times New Roman" w:hAnsi="Times New Roman" w:cs="Times New Roman"/>
        </w:rPr>
      </w:pPr>
    </w:p>
    <w:p w14:paraId="7E46FF9D" w14:textId="77777777" w:rsidR="00EB7AD0" w:rsidRPr="005B51E2" w:rsidRDefault="00EB7AD0" w:rsidP="007B3C3A">
      <w:pPr>
        <w:pStyle w:val="ListParagraph"/>
        <w:rPr>
          <w:rFonts w:ascii="Times New Roman" w:hAnsi="Times New Roman" w:cs="Times New Roman"/>
        </w:rPr>
      </w:pPr>
    </w:p>
    <w:p w14:paraId="6DE9F2A0" w14:textId="6D8FFAD6" w:rsidR="00C8420C" w:rsidRPr="005B51E2" w:rsidRDefault="00C8420C" w:rsidP="00C8420C">
      <w:pPr>
        <w:pStyle w:val="ListParagraph"/>
        <w:numPr>
          <w:ilvl w:val="0"/>
          <w:numId w:val="5"/>
        </w:numPr>
        <w:spacing w:after="200" w:line="240" w:lineRule="auto"/>
        <w:ind w:left="426" w:hanging="426"/>
        <w:jc w:val="both"/>
        <w:rPr>
          <w:rFonts w:ascii="Times New Roman" w:hAnsi="Times New Roman" w:cs="Times New Roman"/>
        </w:rPr>
      </w:pPr>
      <w:r w:rsidRPr="005B51E2">
        <w:rPr>
          <w:rFonts w:ascii="Times New Roman" w:hAnsi="Times New Roman" w:cs="Times New Roman"/>
        </w:rPr>
        <w:lastRenderedPageBreak/>
        <w:t>None of its promoters or partners or directors of the sponsor(s) or investment manager or trustee of the InvIT is a fugitive economic offender declared under section 12 of the Fugitive Economic Offenders Act, 2018.</w:t>
      </w:r>
    </w:p>
    <w:p w14:paraId="1A300952" w14:textId="77777777" w:rsidR="001B1FA1" w:rsidRPr="005B51E2" w:rsidRDefault="001B1FA1" w:rsidP="001B1FA1">
      <w:pPr>
        <w:pStyle w:val="ListParagraph"/>
        <w:ind w:left="450"/>
        <w:rPr>
          <w:rFonts w:ascii="Times New Roman" w:hAnsi="Times New Roman" w:cs="Times New Roman"/>
        </w:rPr>
      </w:pPr>
    </w:p>
    <w:p w14:paraId="3DCF924D" w14:textId="147F7618" w:rsidR="00C8420C" w:rsidRPr="005B51E2" w:rsidRDefault="00C8420C" w:rsidP="00C8420C">
      <w:pPr>
        <w:pStyle w:val="ListParagraph"/>
        <w:numPr>
          <w:ilvl w:val="0"/>
          <w:numId w:val="5"/>
        </w:numPr>
        <w:spacing w:after="200" w:line="240" w:lineRule="auto"/>
        <w:ind w:left="426" w:hanging="426"/>
        <w:jc w:val="both"/>
        <w:rPr>
          <w:rFonts w:ascii="Times New Roman" w:hAnsi="Times New Roman"/>
        </w:rPr>
      </w:pPr>
      <w:r w:rsidRPr="005B51E2">
        <w:rPr>
          <w:rFonts w:ascii="Times New Roman" w:hAnsi="Times New Roman" w:cs="Times New Roman"/>
        </w:rPr>
        <w:t>None of its promoters or partners or directors of the sponsor(s) or investment manager or trustee of the InvIT</w:t>
      </w:r>
      <w:r w:rsidRPr="005B51E2">
        <w:rPr>
          <w:rFonts w:ascii="Times New Roman" w:hAnsi="Times New Roman"/>
        </w:rPr>
        <w:t>, been declared as wilful defaulter as per RBI Circular Ref. No. RBI/2015-16/100 DBR.No.CID.BC.22/20.16.003/2015-16 dated July 1, 2015 by the Banks.</w:t>
      </w:r>
    </w:p>
    <w:p w14:paraId="5F2C5B4E" w14:textId="77777777" w:rsidR="00C8420C" w:rsidRPr="005B51E2" w:rsidRDefault="00C8420C" w:rsidP="00C8420C">
      <w:pPr>
        <w:pStyle w:val="ListParagraph"/>
        <w:ind w:left="284"/>
        <w:rPr>
          <w:rFonts w:ascii="Times New Roman" w:hAnsi="Times New Roman"/>
        </w:rPr>
      </w:pPr>
    </w:p>
    <w:p w14:paraId="43B7962E" w14:textId="78E24611" w:rsidR="00C8420C" w:rsidRPr="005B51E2" w:rsidRDefault="00C8420C" w:rsidP="00C8420C">
      <w:pPr>
        <w:pStyle w:val="ListParagraph"/>
        <w:numPr>
          <w:ilvl w:val="0"/>
          <w:numId w:val="5"/>
        </w:numPr>
        <w:spacing w:after="0" w:line="240" w:lineRule="auto"/>
        <w:ind w:left="284" w:hanging="426"/>
        <w:jc w:val="both"/>
        <w:rPr>
          <w:rFonts w:ascii="Times New Roman" w:hAnsi="Times New Roman"/>
        </w:rPr>
      </w:pPr>
      <w:r w:rsidRPr="005B51E2">
        <w:rPr>
          <w:rFonts w:ascii="Times New Roman" w:hAnsi="Times New Roman" w:cs="Times New Roman"/>
        </w:rPr>
        <w:t xml:space="preserve">None of its promoters or partners or directors of the sponsor(s) or investment manager or trustee of the InvIT </w:t>
      </w:r>
      <w:r w:rsidRPr="005B51E2">
        <w:rPr>
          <w:rFonts w:ascii="Times New Roman" w:hAnsi="Times New Roman"/>
        </w:rPr>
        <w:t>have direct or indirect relation with the InvITs/companies, its sponsors/promoters and trustees/Investment managers and whole-time directors, which are compulsorily delisted by any recognized stock exchange.</w:t>
      </w:r>
    </w:p>
    <w:p w14:paraId="75092A31" w14:textId="77777777" w:rsidR="00C8420C" w:rsidRPr="005B51E2" w:rsidRDefault="00C8420C" w:rsidP="00C8420C">
      <w:pPr>
        <w:pStyle w:val="ListParagraph"/>
        <w:rPr>
          <w:rFonts w:ascii="Times New Roman" w:hAnsi="Times New Roman" w:cs="Times New Roman"/>
        </w:rPr>
      </w:pPr>
    </w:p>
    <w:p w14:paraId="47D28A8A" w14:textId="77777777" w:rsidR="001B1FA1" w:rsidRPr="005B51E2" w:rsidRDefault="001B1FA1" w:rsidP="001B1FA1">
      <w:pPr>
        <w:pStyle w:val="ListParagraph"/>
        <w:numPr>
          <w:ilvl w:val="0"/>
          <w:numId w:val="5"/>
        </w:numPr>
        <w:spacing w:after="0" w:line="240" w:lineRule="auto"/>
        <w:ind w:left="450"/>
        <w:jc w:val="both"/>
        <w:rPr>
          <w:rFonts w:ascii="Times New Roman" w:eastAsia="Times New Roman" w:hAnsi="Times New Roman" w:cs="Times New Roman"/>
        </w:rPr>
      </w:pPr>
      <w:r w:rsidRPr="005B51E2">
        <w:rPr>
          <w:rFonts w:ascii="Times New Roman" w:eastAsia="Times New Roman" w:hAnsi="Times New Roman" w:cs="Times New Roman"/>
        </w:rPr>
        <w:t>Details of additional listing fees, if applicable.</w:t>
      </w:r>
    </w:p>
    <w:p w14:paraId="7319A2ED"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398C5349"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5763F4A7" w14:textId="77777777" w:rsidR="001B1FA1" w:rsidRPr="005B51E2" w:rsidRDefault="001B1FA1" w:rsidP="001B1FA1">
      <w:pPr>
        <w:pStyle w:val="ListParagraph"/>
        <w:spacing w:after="0" w:line="240" w:lineRule="auto"/>
        <w:ind w:left="481"/>
        <w:jc w:val="both"/>
        <w:rPr>
          <w:rFonts w:ascii="Times New Roman" w:eastAsia="Times New Roman" w:hAnsi="Times New Roman" w:cs="Times New Roman"/>
        </w:rPr>
      </w:pPr>
    </w:p>
    <w:p w14:paraId="30ADA268" w14:textId="77777777" w:rsidR="001B1FA1" w:rsidRPr="005B51E2" w:rsidRDefault="001B1FA1" w:rsidP="001B1FA1">
      <w:pPr>
        <w:spacing w:after="0" w:line="240" w:lineRule="auto"/>
        <w:rPr>
          <w:rFonts w:ascii="Times New Roman" w:hAnsi="Times New Roman" w:cs="Times New Roman"/>
          <w:b/>
        </w:rPr>
      </w:pPr>
      <w:r w:rsidRPr="005B51E2">
        <w:rPr>
          <w:rFonts w:ascii="Times New Roman" w:hAnsi="Times New Roman" w:cs="Times New Roman"/>
          <w:b/>
        </w:rPr>
        <w:t xml:space="preserve">         </w:t>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00BD2C9F" w:rsidRPr="005B51E2">
        <w:rPr>
          <w:rFonts w:ascii="Times New Roman" w:hAnsi="Times New Roman" w:cs="Times New Roman"/>
          <w:b/>
        </w:rPr>
        <w:tab/>
      </w:r>
      <w:r w:rsidRPr="005B51E2">
        <w:rPr>
          <w:rFonts w:ascii="Times New Roman" w:hAnsi="Times New Roman" w:cs="Times New Roman"/>
          <w:b/>
        </w:rPr>
        <w:t xml:space="preserve"> ________________________________</w:t>
      </w:r>
    </w:p>
    <w:p w14:paraId="103C2D4D" w14:textId="77777777" w:rsidR="001B1FA1" w:rsidRPr="005B51E2" w:rsidRDefault="001B1FA1" w:rsidP="00BD2C9F">
      <w:pPr>
        <w:widowControl w:val="0"/>
        <w:spacing w:after="0" w:line="240" w:lineRule="auto"/>
        <w:ind w:left="7200" w:right="-187"/>
        <w:jc w:val="both"/>
        <w:rPr>
          <w:rFonts w:ascii="Times New Roman" w:hAnsi="Times New Roman" w:cs="Times New Roman"/>
        </w:rPr>
      </w:pPr>
      <w:r w:rsidRPr="005B51E2">
        <w:rPr>
          <w:rFonts w:ascii="Times New Roman" w:hAnsi="Times New Roman" w:cs="Times New Roman"/>
        </w:rPr>
        <w:t>(</w:t>
      </w:r>
      <w:r w:rsidR="00535A8A" w:rsidRPr="005B51E2">
        <w:rPr>
          <w:rFonts w:ascii="Times New Roman" w:hAnsi="Times New Roman" w:cs="Times New Roman"/>
        </w:rPr>
        <w:t>Authorized signatory</w:t>
      </w:r>
      <w:r w:rsidRPr="005B51E2">
        <w:rPr>
          <w:rFonts w:ascii="Times New Roman" w:hAnsi="Times New Roman" w:cs="Times New Roman"/>
        </w:rPr>
        <w:t>)</w:t>
      </w:r>
    </w:p>
    <w:p w14:paraId="6FA29B51" w14:textId="77777777" w:rsidR="001B1FA1" w:rsidRPr="005B51E2" w:rsidRDefault="001B1FA1" w:rsidP="00BD2C9F">
      <w:pPr>
        <w:widowControl w:val="0"/>
        <w:spacing w:line="240" w:lineRule="auto"/>
        <w:ind w:left="7200" w:right="-187"/>
        <w:jc w:val="both"/>
        <w:rPr>
          <w:rFonts w:ascii="Times New Roman" w:hAnsi="Times New Roman" w:cs="Times New Roman"/>
        </w:rPr>
      </w:pPr>
    </w:p>
    <w:p w14:paraId="4C2D630B" w14:textId="77777777" w:rsidR="001B1FA1" w:rsidRPr="005B51E2" w:rsidRDefault="001B1FA1" w:rsidP="00BD2C9F">
      <w:pPr>
        <w:widowControl w:val="0"/>
        <w:spacing w:after="0" w:line="240" w:lineRule="auto"/>
        <w:ind w:left="7200" w:right="-187"/>
        <w:jc w:val="both"/>
        <w:rPr>
          <w:rFonts w:ascii="Times New Roman" w:hAnsi="Times New Roman" w:cs="Times New Roman"/>
        </w:rPr>
      </w:pPr>
      <w:r w:rsidRPr="005B51E2">
        <w:rPr>
          <w:rFonts w:ascii="Times New Roman" w:hAnsi="Times New Roman" w:cs="Times New Roman"/>
        </w:rPr>
        <w:t>Date:</w:t>
      </w:r>
    </w:p>
    <w:p w14:paraId="043D7724" w14:textId="6F8411AB" w:rsidR="00F66694" w:rsidRPr="005B51E2" w:rsidRDefault="00F66694">
      <w:pPr>
        <w:rPr>
          <w:rFonts w:ascii="Times New Roman" w:hAnsi="Times New Roman" w:cs="Times New Roman"/>
        </w:rPr>
      </w:pPr>
      <w:r w:rsidRPr="005B51E2">
        <w:rPr>
          <w:rFonts w:ascii="Times New Roman" w:hAnsi="Times New Roman" w:cs="Times New Roman"/>
        </w:rPr>
        <w:br w:type="page"/>
      </w:r>
    </w:p>
    <w:p w14:paraId="38A6B426" w14:textId="77777777" w:rsidR="004E6DD8" w:rsidRPr="005B51E2" w:rsidRDefault="004E6DD8" w:rsidP="001B1FA1">
      <w:pPr>
        <w:widowControl w:val="0"/>
        <w:spacing w:after="0" w:line="240" w:lineRule="auto"/>
        <w:ind w:left="426" w:right="-187"/>
        <w:jc w:val="both"/>
        <w:rPr>
          <w:rFonts w:ascii="Times New Roman" w:hAnsi="Times New Roman" w:cs="Times New Roman"/>
        </w:rPr>
      </w:pPr>
    </w:p>
    <w:p w14:paraId="451040E6" w14:textId="1BA6E1BB" w:rsidR="004E6DD8" w:rsidRPr="005B51E2" w:rsidRDefault="004E6DD8" w:rsidP="004E6DD8">
      <w:pPr>
        <w:widowControl w:val="0"/>
        <w:spacing w:after="0" w:line="240" w:lineRule="auto"/>
        <w:ind w:left="426" w:right="-187"/>
        <w:jc w:val="right"/>
        <w:rPr>
          <w:rFonts w:ascii="Times New Roman" w:hAnsi="Times New Roman" w:cs="Times New Roman"/>
          <w:b/>
        </w:rPr>
      </w:pPr>
      <w:r w:rsidRPr="005B51E2">
        <w:rPr>
          <w:rFonts w:ascii="Times New Roman" w:hAnsi="Times New Roman" w:cs="Times New Roman"/>
          <w:b/>
        </w:rPr>
        <w:t xml:space="preserve">Annexure </w:t>
      </w:r>
      <w:r w:rsidR="00F66694" w:rsidRPr="005B51E2">
        <w:rPr>
          <w:rFonts w:ascii="Times New Roman" w:hAnsi="Times New Roman" w:cs="Times New Roman"/>
          <w:b/>
        </w:rPr>
        <w:t>III</w:t>
      </w:r>
    </w:p>
    <w:p w14:paraId="1B968076" w14:textId="77777777" w:rsidR="004E6DD8" w:rsidRPr="005B51E2" w:rsidRDefault="004E6DD8" w:rsidP="004E6DD8">
      <w:pPr>
        <w:widowControl w:val="0"/>
        <w:spacing w:after="0" w:line="240" w:lineRule="auto"/>
        <w:ind w:left="426" w:right="-187"/>
        <w:rPr>
          <w:rFonts w:ascii="Times New Roman" w:hAnsi="Times New Roman" w:cs="Times New Roman"/>
          <w:b/>
        </w:rPr>
      </w:pPr>
    </w:p>
    <w:tbl>
      <w:tblPr>
        <w:tblW w:w="11340" w:type="dxa"/>
        <w:tblInd w:w="-1080" w:type="dxa"/>
        <w:tblLook w:val="04A0" w:firstRow="1" w:lastRow="0" w:firstColumn="1" w:lastColumn="0" w:noHBand="0" w:noVBand="1"/>
      </w:tblPr>
      <w:tblGrid>
        <w:gridCol w:w="1710"/>
        <w:gridCol w:w="1440"/>
        <w:gridCol w:w="1376"/>
        <w:gridCol w:w="1324"/>
        <w:gridCol w:w="1440"/>
        <w:gridCol w:w="1260"/>
        <w:gridCol w:w="1376"/>
        <w:gridCol w:w="1414"/>
      </w:tblGrid>
      <w:tr w:rsidR="004E6DD8" w:rsidRPr="005B51E2" w14:paraId="4195CAE3" w14:textId="77777777" w:rsidTr="00C32C0E">
        <w:trPr>
          <w:trHeight w:val="315"/>
        </w:trPr>
        <w:tc>
          <w:tcPr>
            <w:tcW w:w="11340" w:type="dxa"/>
            <w:gridSpan w:val="8"/>
            <w:tcBorders>
              <w:top w:val="nil"/>
              <w:left w:val="nil"/>
              <w:bottom w:val="nil"/>
              <w:right w:val="nil"/>
            </w:tcBorders>
            <w:shd w:val="clear" w:color="auto" w:fill="auto"/>
            <w:noWrap/>
            <w:vAlign w:val="bottom"/>
            <w:hideMark/>
          </w:tcPr>
          <w:p w14:paraId="77CAFE96" w14:textId="77777777" w:rsidR="004E6DD8" w:rsidRPr="005B51E2" w:rsidRDefault="004E6DD8"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Annexure</w:t>
            </w:r>
          </w:p>
        </w:tc>
      </w:tr>
      <w:tr w:rsidR="004E6DD8" w:rsidRPr="005B51E2" w14:paraId="37E563A2" w14:textId="77777777" w:rsidTr="00C32C0E">
        <w:trPr>
          <w:trHeight w:val="315"/>
        </w:trPr>
        <w:tc>
          <w:tcPr>
            <w:tcW w:w="11340" w:type="dxa"/>
            <w:gridSpan w:val="8"/>
            <w:tcBorders>
              <w:top w:val="nil"/>
              <w:left w:val="nil"/>
              <w:bottom w:val="nil"/>
              <w:right w:val="nil"/>
            </w:tcBorders>
            <w:shd w:val="clear" w:color="auto" w:fill="auto"/>
            <w:noWrap/>
            <w:vAlign w:val="center"/>
            <w:hideMark/>
          </w:tcPr>
          <w:p w14:paraId="2A952CD3" w14:textId="77777777" w:rsidR="004E6DD8" w:rsidRPr="005B51E2" w:rsidRDefault="004E6DD8" w:rsidP="004E6DD8">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t xml:space="preserve"> Details of Issue (to be provided in MS-Excel form also)</w:t>
            </w:r>
          </w:p>
        </w:tc>
      </w:tr>
      <w:tr w:rsidR="004E6DD8" w:rsidRPr="005B51E2" w14:paraId="200E4F3C" w14:textId="77777777" w:rsidTr="00C32C0E">
        <w:trPr>
          <w:trHeight w:val="315"/>
        </w:trPr>
        <w:tc>
          <w:tcPr>
            <w:tcW w:w="1710" w:type="dxa"/>
            <w:tcBorders>
              <w:top w:val="nil"/>
              <w:left w:val="nil"/>
              <w:bottom w:val="nil"/>
              <w:right w:val="nil"/>
            </w:tcBorders>
            <w:shd w:val="clear" w:color="auto" w:fill="auto"/>
            <w:noWrap/>
            <w:vAlign w:val="center"/>
            <w:hideMark/>
          </w:tcPr>
          <w:p w14:paraId="762C148A" w14:textId="77777777" w:rsidR="004E6DD8" w:rsidRPr="005B51E2" w:rsidRDefault="004E6DD8" w:rsidP="004E6DD8">
            <w:pPr>
              <w:spacing w:after="0" w:line="240" w:lineRule="auto"/>
              <w:jc w:val="center"/>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vAlign w:val="center"/>
            <w:hideMark/>
          </w:tcPr>
          <w:p w14:paraId="141CF868"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center"/>
            <w:hideMark/>
          </w:tcPr>
          <w:p w14:paraId="36727471"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center"/>
            <w:hideMark/>
          </w:tcPr>
          <w:p w14:paraId="5FE9D18A"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center"/>
            <w:hideMark/>
          </w:tcPr>
          <w:p w14:paraId="281887B5"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260" w:type="dxa"/>
            <w:tcBorders>
              <w:top w:val="nil"/>
              <w:left w:val="nil"/>
              <w:bottom w:val="nil"/>
              <w:right w:val="nil"/>
            </w:tcBorders>
            <w:shd w:val="clear" w:color="auto" w:fill="auto"/>
            <w:noWrap/>
            <w:vAlign w:val="center"/>
            <w:hideMark/>
          </w:tcPr>
          <w:p w14:paraId="501AE5CC"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center"/>
            <w:hideMark/>
          </w:tcPr>
          <w:p w14:paraId="32EEA20B"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414" w:type="dxa"/>
            <w:tcBorders>
              <w:top w:val="nil"/>
              <w:left w:val="nil"/>
              <w:bottom w:val="nil"/>
              <w:right w:val="nil"/>
            </w:tcBorders>
            <w:shd w:val="clear" w:color="auto" w:fill="auto"/>
            <w:noWrap/>
            <w:vAlign w:val="center"/>
            <w:hideMark/>
          </w:tcPr>
          <w:p w14:paraId="07CB5F29" w14:textId="77777777" w:rsidR="004E6DD8" w:rsidRPr="005B51E2" w:rsidRDefault="004E6DD8" w:rsidP="004E6DD8">
            <w:pPr>
              <w:spacing w:after="0" w:line="240" w:lineRule="auto"/>
              <w:jc w:val="center"/>
              <w:rPr>
                <w:rFonts w:ascii="Times New Roman" w:eastAsia="Times New Roman" w:hAnsi="Times New Roman" w:cs="Times New Roman"/>
              </w:rPr>
            </w:pPr>
          </w:p>
        </w:tc>
      </w:tr>
      <w:tr w:rsidR="004E6DD8" w:rsidRPr="005B51E2" w14:paraId="33E55EF0" w14:textId="77777777" w:rsidTr="00C32C0E">
        <w:trPr>
          <w:trHeight w:val="315"/>
        </w:trPr>
        <w:tc>
          <w:tcPr>
            <w:tcW w:w="1710" w:type="dxa"/>
            <w:tcBorders>
              <w:top w:val="nil"/>
              <w:left w:val="nil"/>
              <w:bottom w:val="nil"/>
              <w:right w:val="nil"/>
            </w:tcBorders>
            <w:shd w:val="clear" w:color="auto" w:fill="auto"/>
            <w:noWrap/>
            <w:vAlign w:val="bottom"/>
            <w:hideMark/>
          </w:tcPr>
          <w:p w14:paraId="60027222"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58E16B2D"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5AD97B9B" w14:textId="77777777" w:rsidR="004E6DD8" w:rsidRPr="005B51E2" w:rsidRDefault="004E6DD8" w:rsidP="004E6DD8">
            <w:pPr>
              <w:spacing w:after="0" w:line="240" w:lineRule="auto"/>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6467D67A" w14:textId="77777777" w:rsidR="004E6DD8" w:rsidRPr="005B51E2" w:rsidRDefault="004E6DD8" w:rsidP="004E6DD8">
            <w:pPr>
              <w:spacing w:after="0" w:line="240" w:lineRule="auto"/>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7E9BF91B" w14:textId="77777777" w:rsidR="004E6DD8" w:rsidRPr="005B51E2" w:rsidRDefault="004E6DD8" w:rsidP="004E6DD8">
            <w:pPr>
              <w:spacing w:after="0" w:line="240" w:lineRule="auto"/>
              <w:rPr>
                <w:rFonts w:ascii="Times New Roman" w:eastAsia="Times New Roman" w:hAnsi="Times New Roman" w:cs="Times New Roman"/>
              </w:rPr>
            </w:pPr>
          </w:p>
        </w:tc>
        <w:tc>
          <w:tcPr>
            <w:tcW w:w="1260" w:type="dxa"/>
            <w:tcBorders>
              <w:top w:val="nil"/>
              <w:left w:val="nil"/>
              <w:bottom w:val="nil"/>
              <w:right w:val="nil"/>
            </w:tcBorders>
            <w:shd w:val="clear" w:color="auto" w:fill="auto"/>
            <w:noWrap/>
            <w:vAlign w:val="bottom"/>
            <w:hideMark/>
          </w:tcPr>
          <w:p w14:paraId="40B08B80"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4FE48FBB" w14:textId="77777777" w:rsidR="004E6DD8" w:rsidRPr="005B51E2" w:rsidRDefault="004E6DD8" w:rsidP="004E6DD8">
            <w:pPr>
              <w:spacing w:after="0" w:line="240" w:lineRule="auto"/>
              <w:rPr>
                <w:rFonts w:ascii="Times New Roman" w:eastAsia="Times New Roman" w:hAnsi="Times New Roman" w:cs="Times New Roman"/>
              </w:rPr>
            </w:pPr>
          </w:p>
        </w:tc>
        <w:tc>
          <w:tcPr>
            <w:tcW w:w="1414" w:type="dxa"/>
            <w:tcBorders>
              <w:top w:val="nil"/>
              <w:left w:val="nil"/>
              <w:bottom w:val="nil"/>
              <w:right w:val="nil"/>
            </w:tcBorders>
            <w:shd w:val="clear" w:color="auto" w:fill="auto"/>
            <w:noWrap/>
            <w:vAlign w:val="bottom"/>
            <w:hideMark/>
          </w:tcPr>
          <w:p w14:paraId="0E6AD7CC" w14:textId="77777777" w:rsidR="004E6DD8" w:rsidRPr="005B51E2" w:rsidRDefault="004E6DD8" w:rsidP="004E6DD8">
            <w:pPr>
              <w:spacing w:after="0" w:line="240" w:lineRule="auto"/>
              <w:rPr>
                <w:rFonts w:ascii="Times New Roman" w:eastAsia="Times New Roman" w:hAnsi="Times New Roman" w:cs="Times New Roman"/>
              </w:rPr>
            </w:pPr>
          </w:p>
        </w:tc>
      </w:tr>
      <w:tr w:rsidR="004E6DD8" w:rsidRPr="005B51E2" w14:paraId="2C0A3B0D" w14:textId="77777777" w:rsidTr="00C32C0E">
        <w:trPr>
          <w:trHeight w:val="1260"/>
        </w:trPr>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0177EF03"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Category</w:t>
            </w:r>
          </w:p>
        </w:tc>
        <w:tc>
          <w:tcPr>
            <w:tcW w:w="1440" w:type="dxa"/>
            <w:tcBorders>
              <w:top w:val="single" w:sz="4" w:space="0" w:color="auto"/>
              <w:left w:val="nil"/>
              <w:bottom w:val="single" w:sz="4" w:space="0" w:color="auto"/>
              <w:right w:val="single" w:sz="4" w:space="0" w:color="auto"/>
            </w:tcBorders>
            <w:shd w:val="clear" w:color="auto" w:fill="auto"/>
            <w:hideMark/>
          </w:tcPr>
          <w:p w14:paraId="7119070D" w14:textId="300BB492"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AE779E"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available for allotment</w:t>
            </w:r>
          </w:p>
        </w:tc>
        <w:tc>
          <w:tcPr>
            <w:tcW w:w="1376" w:type="dxa"/>
            <w:tcBorders>
              <w:top w:val="single" w:sz="4" w:space="0" w:color="auto"/>
              <w:left w:val="nil"/>
              <w:bottom w:val="single" w:sz="4" w:space="0" w:color="auto"/>
              <w:right w:val="single" w:sz="4" w:space="0" w:color="auto"/>
            </w:tcBorders>
            <w:shd w:val="clear" w:color="auto" w:fill="auto"/>
            <w:hideMark/>
          </w:tcPr>
          <w:p w14:paraId="68306A11"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Number of applications received</w:t>
            </w:r>
          </w:p>
        </w:tc>
        <w:tc>
          <w:tcPr>
            <w:tcW w:w="1324" w:type="dxa"/>
            <w:tcBorders>
              <w:top w:val="single" w:sz="4" w:space="0" w:color="auto"/>
              <w:left w:val="nil"/>
              <w:bottom w:val="single" w:sz="4" w:space="0" w:color="auto"/>
              <w:right w:val="single" w:sz="4" w:space="0" w:color="auto"/>
            </w:tcBorders>
            <w:shd w:val="clear" w:color="auto" w:fill="auto"/>
            <w:hideMark/>
          </w:tcPr>
          <w:p w14:paraId="24620C95" w14:textId="11A8DF7E"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AE779E"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applied for </w:t>
            </w:r>
          </w:p>
        </w:tc>
        <w:tc>
          <w:tcPr>
            <w:tcW w:w="1440" w:type="dxa"/>
            <w:tcBorders>
              <w:top w:val="single" w:sz="4" w:space="0" w:color="auto"/>
              <w:left w:val="nil"/>
              <w:bottom w:val="single" w:sz="4" w:space="0" w:color="auto"/>
              <w:right w:val="single" w:sz="4" w:space="0" w:color="auto"/>
            </w:tcBorders>
            <w:shd w:val="clear" w:color="auto" w:fill="auto"/>
            <w:hideMark/>
          </w:tcPr>
          <w:p w14:paraId="60897403"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Number of applications rejected</w:t>
            </w:r>
          </w:p>
        </w:tc>
        <w:tc>
          <w:tcPr>
            <w:tcW w:w="1260" w:type="dxa"/>
            <w:tcBorders>
              <w:top w:val="single" w:sz="4" w:space="0" w:color="auto"/>
              <w:left w:val="nil"/>
              <w:bottom w:val="single" w:sz="4" w:space="0" w:color="auto"/>
              <w:right w:val="single" w:sz="4" w:space="0" w:color="auto"/>
            </w:tcBorders>
            <w:shd w:val="clear" w:color="auto" w:fill="auto"/>
            <w:hideMark/>
          </w:tcPr>
          <w:p w14:paraId="143486A9" w14:textId="257F6779"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AE779E"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rejected</w:t>
            </w:r>
          </w:p>
        </w:tc>
        <w:tc>
          <w:tcPr>
            <w:tcW w:w="1376" w:type="dxa"/>
            <w:tcBorders>
              <w:top w:val="single" w:sz="4" w:space="0" w:color="auto"/>
              <w:left w:val="nil"/>
              <w:bottom w:val="single" w:sz="4" w:space="0" w:color="auto"/>
              <w:right w:val="single" w:sz="4" w:space="0" w:color="auto"/>
            </w:tcBorders>
            <w:shd w:val="clear" w:color="auto" w:fill="auto"/>
            <w:hideMark/>
          </w:tcPr>
          <w:p w14:paraId="3E1EC6A1"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xml:space="preserve">Number of valid applications  </w:t>
            </w:r>
          </w:p>
        </w:tc>
        <w:tc>
          <w:tcPr>
            <w:tcW w:w="1414" w:type="dxa"/>
            <w:tcBorders>
              <w:top w:val="single" w:sz="4" w:space="0" w:color="auto"/>
              <w:left w:val="nil"/>
              <w:bottom w:val="single" w:sz="4" w:space="0" w:color="auto"/>
              <w:right w:val="single" w:sz="4" w:space="0" w:color="auto"/>
            </w:tcBorders>
            <w:shd w:val="clear" w:color="auto" w:fill="auto"/>
            <w:hideMark/>
          </w:tcPr>
          <w:p w14:paraId="3DB6E209" w14:textId="40715344"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xml:space="preserve">Number of </w:t>
            </w:r>
            <w:r w:rsidR="00AE779E"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allotted</w:t>
            </w:r>
          </w:p>
        </w:tc>
      </w:tr>
      <w:tr w:rsidR="004E6DD8" w:rsidRPr="005B51E2" w14:paraId="60BB4B05" w14:textId="77777777" w:rsidTr="00C32C0E">
        <w:trPr>
          <w:trHeight w:val="315"/>
        </w:trPr>
        <w:tc>
          <w:tcPr>
            <w:tcW w:w="1710" w:type="dxa"/>
            <w:tcBorders>
              <w:top w:val="nil"/>
              <w:left w:val="single" w:sz="4" w:space="0" w:color="auto"/>
              <w:bottom w:val="single" w:sz="4" w:space="0" w:color="auto"/>
              <w:right w:val="single" w:sz="4" w:space="0" w:color="auto"/>
            </w:tcBorders>
            <w:shd w:val="clear" w:color="auto" w:fill="auto"/>
            <w:hideMark/>
          </w:tcPr>
          <w:p w14:paraId="1F883C03"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Public</w:t>
            </w:r>
          </w:p>
        </w:tc>
        <w:tc>
          <w:tcPr>
            <w:tcW w:w="1440" w:type="dxa"/>
            <w:tcBorders>
              <w:top w:val="nil"/>
              <w:left w:val="nil"/>
              <w:bottom w:val="single" w:sz="4" w:space="0" w:color="auto"/>
              <w:right w:val="single" w:sz="4" w:space="0" w:color="auto"/>
            </w:tcBorders>
            <w:shd w:val="clear" w:color="auto" w:fill="auto"/>
            <w:hideMark/>
          </w:tcPr>
          <w:p w14:paraId="48731435"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01DB1C49"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24" w:type="dxa"/>
            <w:tcBorders>
              <w:top w:val="nil"/>
              <w:left w:val="nil"/>
              <w:bottom w:val="single" w:sz="4" w:space="0" w:color="auto"/>
              <w:right w:val="single" w:sz="4" w:space="0" w:color="auto"/>
            </w:tcBorders>
            <w:shd w:val="clear" w:color="auto" w:fill="auto"/>
            <w:hideMark/>
          </w:tcPr>
          <w:p w14:paraId="4DD8C6A1"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40" w:type="dxa"/>
            <w:tcBorders>
              <w:top w:val="nil"/>
              <w:left w:val="nil"/>
              <w:bottom w:val="single" w:sz="4" w:space="0" w:color="auto"/>
              <w:right w:val="single" w:sz="4" w:space="0" w:color="auto"/>
            </w:tcBorders>
            <w:shd w:val="clear" w:color="auto" w:fill="auto"/>
            <w:hideMark/>
          </w:tcPr>
          <w:p w14:paraId="1048EB7B"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hideMark/>
          </w:tcPr>
          <w:p w14:paraId="587E81C2"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0844D289"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14" w:type="dxa"/>
            <w:tcBorders>
              <w:top w:val="nil"/>
              <w:left w:val="nil"/>
              <w:bottom w:val="single" w:sz="4" w:space="0" w:color="auto"/>
              <w:right w:val="single" w:sz="4" w:space="0" w:color="auto"/>
            </w:tcBorders>
            <w:shd w:val="clear" w:color="auto" w:fill="auto"/>
            <w:hideMark/>
          </w:tcPr>
          <w:p w14:paraId="534D8A31"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3B1B8503" w14:textId="77777777" w:rsidTr="00C32C0E">
        <w:trPr>
          <w:trHeight w:val="630"/>
        </w:trPr>
        <w:tc>
          <w:tcPr>
            <w:tcW w:w="1710" w:type="dxa"/>
            <w:tcBorders>
              <w:top w:val="nil"/>
              <w:left w:val="single" w:sz="4" w:space="0" w:color="auto"/>
              <w:bottom w:val="single" w:sz="4" w:space="0" w:color="auto"/>
              <w:right w:val="single" w:sz="4" w:space="0" w:color="auto"/>
            </w:tcBorders>
            <w:shd w:val="clear" w:color="auto" w:fill="auto"/>
            <w:hideMark/>
          </w:tcPr>
          <w:p w14:paraId="0C39FB20"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Directors and relatives</w:t>
            </w:r>
          </w:p>
        </w:tc>
        <w:tc>
          <w:tcPr>
            <w:tcW w:w="1440" w:type="dxa"/>
            <w:tcBorders>
              <w:top w:val="nil"/>
              <w:left w:val="nil"/>
              <w:bottom w:val="single" w:sz="4" w:space="0" w:color="auto"/>
              <w:right w:val="single" w:sz="4" w:space="0" w:color="auto"/>
            </w:tcBorders>
            <w:shd w:val="clear" w:color="auto" w:fill="auto"/>
            <w:hideMark/>
          </w:tcPr>
          <w:p w14:paraId="2763BB37"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3811F67C"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24" w:type="dxa"/>
            <w:tcBorders>
              <w:top w:val="nil"/>
              <w:left w:val="nil"/>
              <w:bottom w:val="single" w:sz="4" w:space="0" w:color="auto"/>
              <w:right w:val="single" w:sz="4" w:space="0" w:color="auto"/>
            </w:tcBorders>
            <w:shd w:val="clear" w:color="auto" w:fill="auto"/>
            <w:hideMark/>
          </w:tcPr>
          <w:p w14:paraId="2429D428"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40" w:type="dxa"/>
            <w:tcBorders>
              <w:top w:val="nil"/>
              <w:left w:val="nil"/>
              <w:bottom w:val="single" w:sz="4" w:space="0" w:color="auto"/>
              <w:right w:val="single" w:sz="4" w:space="0" w:color="auto"/>
            </w:tcBorders>
            <w:shd w:val="clear" w:color="auto" w:fill="auto"/>
            <w:hideMark/>
          </w:tcPr>
          <w:p w14:paraId="73BCC597"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hideMark/>
          </w:tcPr>
          <w:p w14:paraId="2BF52180"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7612F7D9"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14" w:type="dxa"/>
            <w:tcBorders>
              <w:top w:val="nil"/>
              <w:left w:val="nil"/>
              <w:bottom w:val="single" w:sz="4" w:space="0" w:color="auto"/>
              <w:right w:val="single" w:sz="4" w:space="0" w:color="auto"/>
            </w:tcBorders>
            <w:shd w:val="clear" w:color="auto" w:fill="auto"/>
            <w:hideMark/>
          </w:tcPr>
          <w:p w14:paraId="50BB438E"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2C59C102" w14:textId="77777777" w:rsidTr="00C32C0E">
        <w:trPr>
          <w:trHeight w:val="945"/>
        </w:trPr>
        <w:tc>
          <w:tcPr>
            <w:tcW w:w="1710" w:type="dxa"/>
            <w:tcBorders>
              <w:top w:val="nil"/>
              <w:left w:val="single" w:sz="4" w:space="0" w:color="auto"/>
              <w:bottom w:val="single" w:sz="4" w:space="0" w:color="auto"/>
              <w:right w:val="single" w:sz="4" w:space="0" w:color="auto"/>
            </w:tcBorders>
            <w:shd w:val="clear" w:color="auto" w:fill="auto"/>
            <w:hideMark/>
          </w:tcPr>
          <w:p w14:paraId="29CAA98B"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Other reserved categories (please specify)</w:t>
            </w:r>
          </w:p>
        </w:tc>
        <w:tc>
          <w:tcPr>
            <w:tcW w:w="1440" w:type="dxa"/>
            <w:tcBorders>
              <w:top w:val="nil"/>
              <w:left w:val="nil"/>
              <w:bottom w:val="single" w:sz="4" w:space="0" w:color="auto"/>
              <w:right w:val="single" w:sz="4" w:space="0" w:color="auto"/>
            </w:tcBorders>
            <w:shd w:val="clear" w:color="auto" w:fill="auto"/>
            <w:hideMark/>
          </w:tcPr>
          <w:p w14:paraId="5ED71116"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7BB75FCA"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24" w:type="dxa"/>
            <w:tcBorders>
              <w:top w:val="nil"/>
              <w:left w:val="nil"/>
              <w:bottom w:val="single" w:sz="4" w:space="0" w:color="auto"/>
              <w:right w:val="single" w:sz="4" w:space="0" w:color="auto"/>
            </w:tcBorders>
            <w:shd w:val="clear" w:color="auto" w:fill="auto"/>
            <w:hideMark/>
          </w:tcPr>
          <w:p w14:paraId="44E2D0AD"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40" w:type="dxa"/>
            <w:tcBorders>
              <w:top w:val="nil"/>
              <w:left w:val="nil"/>
              <w:bottom w:val="single" w:sz="4" w:space="0" w:color="auto"/>
              <w:right w:val="single" w:sz="4" w:space="0" w:color="auto"/>
            </w:tcBorders>
            <w:shd w:val="clear" w:color="auto" w:fill="auto"/>
            <w:hideMark/>
          </w:tcPr>
          <w:p w14:paraId="4C6C6645"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hideMark/>
          </w:tcPr>
          <w:p w14:paraId="759C54B5"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hideMark/>
          </w:tcPr>
          <w:p w14:paraId="096A9653"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14" w:type="dxa"/>
            <w:tcBorders>
              <w:top w:val="nil"/>
              <w:left w:val="nil"/>
              <w:bottom w:val="single" w:sz="4" w:space="0" w:color="auto"/>
              <w:right w:val="single" w:sz="4" w:space="0" w:color="auto"/>
            </w:tcBorders>
            <w:shd w:val="clear" w:color="auto" w:fill="auto"/>
            <w:hideMark/>
          </w:tcPr>
          <w:p w14:paraId="59159749"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243EB0EF" w14:textId="77777777" w:rsidTr="00C32C0E">
        <w:trPr>
          <w:trHeight w:val="630"/>
        </w:trPr>
        <w:tc>
          <w:tcPr>
            <w:tcW w:w="1710" w:type="dxa"/>
            <w:tcBorders>
              <w:top w:val="nil"/>
              <w:left w:val="single" w:sz="4" w:space="0" w:color="auto"/>
              <w:bottom w:val="single" w:sz="4" w:space="0" w:color="auto"/>
              <w:right w:val="single" w:sz="4" w:space="0" w:color="auto"/>
            </w:tcBorders>
            <w:shd w:val="clear" w:color="auto" w:fill="auto"/>
            <w:hideMark/>
          </w:tcPr>
          <w:p w14:paraId="0A4E3C60" w14:textId="77777777" w:rsidR="004E6DD8" w:rsidRPr="005B51E2" w:rsidRDefault="004E6DD8" w:rsidP="004E6DD8">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Underwriters and their nominees</w:t>
            </w:r>
          </w:p>
        </w:tc>
        <w:tc>
          <w:tcPr>
            <w:tcW w:w="1440" w:type="dxa"/>
            <w:tcBorders>
              <w:top w:val="nil"/>
              <w:left w:val="nil"/>
              <w:bottom w:val="single" w:sz="4" w:space="0" w:color="auto"/>
              <w:right w:val="single" w:sz="4" w:space="0" w:color="auto"/>
            </w:tcBorders>
            <w:shd w:val="clear" w:color="auto" w:fill="auto"/>
            <w:noWrap/>
            <w:vAlign w:val="bottom"/>
            <w:hideMark/>
          </w:tcPr>
          <w:p w14:paraId="766EEFC3"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noWrap/>
            <w:vAlign w:val="bottom"/>
            <w:hideMark/>
          </w:tcPr>
          <w:p w14:paraId="18F0F138"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24" w:type="dxa"/>
            <w:tcBorders>
              <w:top w:val="nil"/>
              <w:left w:val="nil"/>
              <w:bottom w:val="single" w:sz="4" w:space="0" w:color="auto"/>
              <w:right w:val="single" w:sz="4" w:space="0" w:color="auto"/>
            </w:tcBorders>
            <w:shd w:val="clear" w:color="auto" w:fill="auto"/>
            <w:noWrap/>
            <w:vAlign w:val="bottom"/>
            <w:hideMark/>
          </w:tcPr>
          <w:p w14:paraId="6E62C20A"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40" w:type="dxa"/>
            <w:tcBorders>
              <w:top w:val="nil"/>
              <w:left w:val="nil"/>
              <w:bottom w:val="single" w:sz="4" w:space="0" w:color="auto"/>
              <w:right w:val="single" w:sz="4" w:space="0" w:color="auto"/>
            </w:tcBorders>
            <w:shd w:val="clear" w:color="auto" w:fill="auto"/>
            <w:noWrap/>
            <w:vAlign w:val="bottom"/>
            <w:hideMark/>
          </w:tcPr>
          <w:p w14:paraId="5DBAEB86"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bottom"/>
            <w:hideMark/>
          </w:tcPr>
          <w:p w14:paraId="66EA511D"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376" w:type="dxa"/>
            <w:tcBorders>
              <w:top w:val="nil"/>
              <w:left w:val="nil"/>
              <w:bottom w:val="single" w:sz="4" w:space="0" w:color="auto"/>
              <w:right w:val="single" w:sz="4" w:space="0" w:color="auto"/>
            </w:tcBorders>
            <w:shd w:val="clear" w:color="auto" w:fill="auto"/>
            <w:noWrap/>
            <w:vAlign w:val="bottom"/>
            <w:hideMark/>
          </w:tcPr>
          <w:p w14:paraId="4636B2C8"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1414" w:type="dxa"/>
            <w:tcBorders>
              <w:top w:val="nil"/>
              <w:left w:val="nil"/>
              <w:bottom w:val="single" w:sz="4" w:space="0" w:color="auto"/>
              <w:right w:val="single" w:sz="4" w:space="0" w:color="auto"/>
            </w:tcBorders>
            <w:shd w:val="clear" w:color="auto" w:fill="auto"/>
            <w:noWrap/>
            <w:vAlign w:val="bottom"/>
            <w:hideMark/>
          </w:tcPr>
          <w:p w14:paraId="3B75760D" w14:textId="77777777" w:rsidR="004E6DD8" w:rsidRPr="005B51E2" w:rsidRDefault="004E6DD8" w:rsidP="004E6DD8">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2AB4D555" w14:textId="77777777" w:rsidTr="00C32C0E">
        <w:trPr>
          <w:trHeight w:val="315"/>
        </w:trPr>
        <w:tc>
          <w:tcPr>
            <w:tcW w:w="1710" w:type="dxa"/>
            <w:tcBorders>
              <w:top w:val="nil"/>
              <w:left w:val="nil"/>
              <w:bottom w:val="nil"/>
              <w:right w:val="nil"/>
            </w:tcBorders>
            <w:shd w:val="clear" w:color="auto" w:fill="auto"/>
            <w:noWrap/>
            <w:vAlign w:val="bottom"/>
            <w:hideMark/>
          </w:tcPr>
          <w:p w14:paraId="14167CFF" w14:textId="77777777" w:rsidR="004E6DD8" w:rsidRPr="005B51E2" w:rsidRDefault="004E6DD8" w:rsidP="004E6DD8">
            <w:pPr>
              <w:spacing w:after="0" w:line="240" w:lineRule="auto"/>
              <w:jc w:val="center"/>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3DC5F0A5"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6DADB1A5" w14:textId="77777777" w:rsidR="004E6DD8" w:rsidRPr="005B51E2" w:rsidRDefault="004E6DD8" w:rsidP="004E6DD8">
            <w:pPr>
              <w:spacing w:after="0" w:line="240" w:lineRule="auto"/>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3B8500A0" w14:textId="77777777" w:rsidR="004E6DD8" w:rsidRPr="005B51E2" w:rsidRDefault="004E6DD8" w:rsidP="004E6DD8">
            <w:pPr>
              <w:spacing w:after="0" w:line="240" w:lineRule="auto"/>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7875D35D" w14:textId="77777777" w:rsidR="004E6DD8" w:rsidRPr="005B51E2" w:rsidRDefault="004E6DD8" w:rsidP="004E6DD8">
            <w:pPr>
              <w:spacing w:after="0" w:line="240" w:lineRule="auto"/>
              <w:rPr>
                <w:rFonts w:ascii="Times New Roman" w:eastAsia="Times New Roman" w:hAnsi="Times New Roman" w:cs="Times New Roman"/>
              </w:rPr>
            </w:pPr>
          </w:p>
        </w:tc>
        <w:tc>
          <w:tcPr>
            <w:tcW w:w="1260" w:type="dxa"/>
            <w:tcBorders>
              <w:top w:val="nil"/>
              <w:left w:val="nil"/>
              <w:bottom w:val="nil"/>
              <w:right w:val="nil"/>
            </w:tcBorders>
            <w:shd w:val="clear" w:color="auto" w:fill="auto"/>
            <w:noWrap/>
            <w:vAlign w:val="bottom"/>
            <w:hideMark/>
          </w:tcPr>
          <w:p w14:paraId="5B3A7D70"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6DEB05D4" w14:textId="77777777" w:rsidR="004E6DD8" w:rsidRPr="005B51E2" w:rsidRDefault="004E6DD8" w:rsidP="004E6DD8">
            <w:pPr>
              <w:spacing w:after="0" w:line="240" w:lineRule="auto"/>
              <w:rPr>
                <w:rFonts w:ascii="Times New Roman" w:eastAsia="Times New Roman" w:hAnsi="Times New Roman" w:cs="Times New Roman"/>
              </w:rPr>
            </w:pPr>
          </w:p>
        </w:tc>
        <w:tc>
          <w:tcPr>
            <w:tcW w:w="1414" w:type="dxa"/>
            <w:tcBorders>
              <w:top w:val="nil"/>
              <w:left w:val="nil"/>
              <w:bottom w:val="nil"/>
              <w:right w:val="nil"/>
            </w:tcBorders>
            <w:shd w:val="clear" w:color="auto" w:fill="auto"/>
            <w:noWrap/>
            <w:vAlign w:val="bottom"/>
            <w:hideMark/>
          </w:tcPr>
          <w:p w14:paraId="6C4B958B" w14:textId="77777777" w:rsidR="004E6DD8" w:rsidRPr="005B51E2" w:rsidRDefault="004E6DD8" w:rsidP="004E6DD8">
            <w:pPr>
              <w:spacing w:after="0" w:line="240" w:lineRule="auto"/>
              <w:rPr>
                <w:rFonts w:ascii="Times New Roman" w:eastAsia="Times New Roman" w:hAnsi="Times New Roman" w:cs="Times New Roman"/>
              </w:rPr>
            </w:pPr>
          </w:p>
        </w:tc>
      </w:tr>
      <w:tr w:rsidR="004E6DD8" w:rsidRPr="005B51E2" w14:paraId="277DA7E7" w14:textId="77777777" w:rsidTr="00C32C0E">
        <w:trPr>
          <w:trHeight w:val="315"/>
        </w:trPr>
        <w:tc>
          <w:tcPr>
            <w:tcW w:w="1710" w:type="dxa"/>
            <w:tcBorders>
              <w:top w:val="nil"/>
              <w:left w:val="nil"/>
              <w:bottom w:val="nil"/>
              <w:right w:val="nil"/>
            </w:tcBorders>
            <w:shd w:val="clear" w:color="auto" w:fill="auto"/>
            <w:noWrap/>
            <w:vAlign w:val="bottom"/>
            <w:hideMark/>
          </w:tcPr>
          <w:p w14:paraId="7668DDA4" w14:textId="77777777" w:rsidR="004E6DD8" w:rsidRPr="005B51E2" w:rsidRDefault="004E6DD8" w:rsidP="004E6DD8">
            <w:pPr>
              <w:spacing w:after="0" w:line="240" w:lineRule="auto"/>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300BCC86"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4FB1F28B" w14:textId="77777777" w:rsidR="004E6DD8" w:rsidRPr="005B51E2" w:rsidRDefault="004E6DD8" w:rsidP="004E6DD8">
            <w:pPr>
              <w:spacing w:after="0" w:line="240" w:lineRule="auto"/>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78B28B5F" w14:textId="77777777" w:rsidR="004E6DD8" w:rsidRPr="005B51E2" w:rsidRDefault="004E6DD8" w:rsidP="004E6DD8">
            <w:pPr>
              <w:spacing w:after="0" w:line="240" w:lineRule="auto"/>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7499A349" w14:textId="77777777" w:rsidR="004E6DD8" w:rsidRPr="005B51E2" w:rsidRDefault="004E6DD8" w:rsidP="004E6DD8">
            <w:pPr>
              <w:spacing w:after="0" w:line="240" w:lineRule="auto"/>
              <w:rPr>
                <w:rFonts w:ascii="Times New Roman" w:eastAsia="Times New Roman" w:hAnsi="Times New Roman" w:cs="Times New Roman"/>
              </w:rPr>
            </w:pPr>
          </w:p>
        </w:tc>
        <w:tc>
          <w:tcPr>
            <w:tcW w:w="1260" w:type="dxa"/>
            <w:tcBorders>
              <w:top w:val="nil"/>
              <w:left w:val="nil"/>
              <w:bottom w:val="nil"/>
              <w:right w:val="nil"/>
            </w:tcBorders>
            <w:shd w:val="clear" w:color="auto" w:fill="auto"/>
            <w:noWrap/>
            <w:vAlign w:val="bottom"/>
            <w:hideMark/>
          </w:tcPr>
          <w:p w14:paraId="451A1763"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15001226" w14:textId="77777777" w:rsidR="004E6DD8" w:rsidRPr="005B51E2" w:rsidRDefault="004E6DD8" w:rsidP="004E6DD8">
            <w:pPr>
              <w:spacing w:after="0" w:line="240" w:lineRule="auto"/>
              <w:rPr>
                <w:rFonts w:ascii="Times New Roman" w:eastAsia="Times New Roman" w:hAnsi="Times New Roman" w:cs="Times New Roman"/>
              </w:rPr>
            </w:pPr>
          </w:p>
        </w:tc>
        <w:tc>
          <w:tcPr>
            <w:tcW w:w="1414" w:type="dxa"/>
            <w:tcBorders>
              <w:top w:val="nil"/>
              <w:left w:val="nil"/>
              <w:bottom w:val="nil"/>
              <w:right w:val="nil"/>
            </w:tcBorders>
            <w:shd w:val="clear" w:color="auto" w:fill="auto"/>
            <w:noWrap/>
            <w:vAlign w:val="bottom"/>
            <w:hideMark/>
          </w:tcPr>
          <w:p w14:paraId="3EC505D6" w14:textId="77777777" w:rsidR="004E6DD8" w:rsidRPr="005B51E2" w:rsidRDefault="004E6DD8" w:rsidP="004E6DD8">
            <w:pPr>
              <w:spacing w:after="0" w:line="240" w:lineRule="auto"/>
              <w:rPr>
                <w:rFonts w:ascii="Times New Roman" w:eastAsia="Times New Roman" w:hAnsi="Times New Roman" w:cs="Times New Roman"/>
              </w:rPr>
            </w:pPr>
          </w:p>
        </w:tc>
      </w:tr>
      <w:tr w:rsidR="004E6DD8" w:rsidRPr="005B51E2" w14:paraId="1F0C31DB" w14:textId="77777777" w:rsidTr="00C32C0E">
        <w:trPr>
          <w:trHeight w:val="315"/>
        </w:trPr>
        <w:tc>
          <w:tcPr>
            <w:tcW w:w="1710" w:type="dxa"/>
            <w:tcBorders>
              <w:top w:val="nil"/>
              <w:left w:val="nil"/>
              <w:bottom w:val="nil"/>
              <w:right w:val="nil"/>
            </w:tcBorders>
            <w:shd w:val="clear" w:color="auto" w:fill="auto"/>
            <w:noWrap/>
            <w:vAlign w:val="bottom"/>
            <w:hideMark/>
          </w:tcPr>
          <w:p w14:paraId="1A9F157F" w14:textId="77777777" w:rsidR="004E6DD8" w:rsidRPr="005B51E2" w:rsidRDefault="004E6DD8" w:rsidP="004E6DD8">
            <w:pPr>
              <w:spacing w:after="0" w:line="240" w:lineRule="auto"/>
              <w:rPr>
                <w:rFonts w:ascii="Times New Roman" w:eastAsia="Times New Roman" w:hAnsi="Times New Roman" w:cs="Times New Roman"/>
              </w:rPr>
            </w:pPr>
          </w:p>
        </w:tc>
        <w:tc>
          <w:tcPr>
            <w:tcW w:w="1440" w:type="dxa"/>
            <w:tcBorders>
              <w:top w:val="nil"/>
              <w:left w:val="nil"/>
              <w:bottom w:val="nil"/>
              <w:right w:val="nil"/>
            </w:tcBorders>
            <w:shd w:val="clear" w:color="auto" w:fill="auto"/>
            <w:noWrap/>
            <w:vAlign w:val="bottom"/>
            <w:hideMark/>
          </w:tcPr>
          <w:p w14:paraId="6408750A"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337EDA8C" w14:textId="77777777" w:rsidR="004E6DD8" w:rsidRPr="005B51E2" w:rsidRDefault="004E6DD8" w:rsidP="004E6DD8">
            <w:pPr>
              <w:spacing w:after="0" w:line="240" w:lineRule="auto"/>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24930580" w14:textId="77777777" w:rsidR="004E6DD8" w:rsidRPr="005B51E2" w:rsidRDefault="004E6DD8" w:rsidP="004E6DD8">
            <w:pPr>
              <w:spacing w:after="0" w:line="240" w:lineRule="auto"/>
              <w:rPr>
                <w:rFonts w:ascii="Times New Roman" w:eastAsia="Times New Roman" w:hAnsi="Times New Roman" w:cs="Times New Roman"/>
              </w:rPr>
            </w:pPr>
          </w:p>
        </w:tc>
        <w:tc>
          <w:tcPr>
            <w:tcW w:w="2700" w:type="dxa"/>
            <w:gridSpan w:val="2"/>
            <w:tcBorders>
              <w:top w:val="nil"/>
              <w:left w:val="nil"/>
              <w:bottom w:val="nil"/>
              <w:right w:val="nil"/>
            </w:tcBorders>
            <w:shd w:val="clear" w:color="auto" w:fill="auto"/>
            <w:noWrap/>
            <w:vAlign w:val="bottom"/>
            <w:hideMark/>
          </w:tcPr>
          <w:p w14:paraId="3746D4C5"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Date</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D582B"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85F634E" w14:textId="77777777" w:rsidTr="00C32C0E">
        <w:trPr>
          <w:trHeight w:val="315"/>
        </w:trPr>
        <w:tc>
          <w:tcPr>
            <w:tcW w:w="1710" w:type="dxa"/>
            <w:tcBorders>
              <w:top w:val="nil"/>
              <w:left w:val="nil"/>
              <w:bottom w:val="nil"/>
              <w:right w:val="nil"/>
            </w:tcBorders>
            <w:shd w:val="clear" w:color="auto" w:fill="auto"/>
            <w:hideMark/>
          </w:tcPr>
          <w:p w14:paraId="31E155EF"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1440" w:type="dxa"/>
            <w:tcBorders>
              <w:top w:val="nil"/>
              <w:left w:val="nil"/>
              <w:bottom w:val="nil"/>
              <w:right w:val="nil"/>
            </w:tcBorders>
            <w:shd w:val="clear" w:color="auto" w:fill="auto"/>
            <w:hideMark/>
          </w:tcPr>
          <w:p w14:paraId="2CAA6E38"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21531D42" w14:textId="77777777" w:rsidR="004E6DD8" w:rsidRPr="005B51E2" w:rsidRDefault="004E6DD8" w:rsidP="004E6DD8">
            <w:pPr>
              <w:spacing w:after="0" w:line="240" w:lineRule="auto"/>
              <w:jc w:val="right"/>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0C962853" w14:textId="77777777" w:rsidR="004E6DD8" w:rsidRPr="005B51E2" w:rsidRDefault="004E6DD8" w:rsidP="004E6DD8">
            <w:pPr>
              <w:spacing w:after="0" w:line="240" w:lineRule="auto"/>
              <w:rPr>
                <w:rFonts w:ascii="Times New Roman" w:eastAsia="Times New Roman" w:hAnsi="Times New Roman" w:cs="Times New Roman"/>
              </w:rPr>
            </w:pPr>
          </w:p>
        </w:tc>
        <w:tc>
          <w:tcPr>
            <w:tcW w:w="2700" w:type="dxa"/>
            <w:gridSpan w:val="2"/>
            <w:tcBorders>
              <w:top w:val="nil"/>
              <w:left w:val="nil"/>
              <w:bottom w:val="nil"/>
              <w:right w:val="nil"/>
            </w:tcBorders>
            <w:shd w:val="clear" w:color="auto" w:fill="auto"/>
            <w:noWrap/>
            <w:vAlign w:val="bottom"/>
            <w:hideMark/>
          </w:tcPr>
          <w:p w14:paraId="7795A63B"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Place</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171A79"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21391E7" w14:textId="77777777" w:rsidTr="00C32C0E">
        <w:trPr>
          <w:trHeight w:val="1530"/>
        </w:trPr>
        <w:tc>
          <w:tcPr>
            <w:tcW w:w="1710" w:type="dxa"/>
            <w:tcBorders>
              <w:top w:val="nil"/>
              <w:left w:val="nil"/>
              <w:bottom w:val="nil"/>
              <w:right w:val="nil"/>
            </w:tcBorders>
            <w:shd w:val="clear" w:color="auto" w:fill="auto"/>
            <w:hideMark/>
          </w:tcPr>
          <w:p w14:paraId="2E718EE3"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1440" w:type="dxa"/>
            <w:tcBorders>
              <w:top w:val="nil"/>
              <w:left w:val="nil"/>
              <w:bottom w:val="nil"/>
              <w:right w:val="nil"/>
            </w:tcBorders>
            <w:shd w:val="clear" w:color="auto" w:fill="auto"/>
            <w:hideMark/>
          </w:tcPr>
          <w:p w14:paraId="5583755A"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2F39E433" w14:textId="77777777" w:rsidR="004E6DD8" w:rsidRPr="005B51E2" w:rsidRDefault="004E6DD8" w:rsidP="004E6DD8">
            <w:pPr>
              <w:spacing w:after="0" w:line="240" w:lineRule="auto"/>
              <w:jc w:val="right"/>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5AF43E95" w14:textId="77777777" w:rsidR="004E6DD8" w:rsidRPr="005B51E2" w:rsidRDefault="004E6DD8" w:rsidP="004E6DD8">
            <w:pPr>
              <w:spacing w:after="0" w:line="240" w:lineRule="auto"/>
              <w:rPr>
                <w:rFonts w:ascii="Times New Roman" w:eastAsia="Times New Roman" w:hAnsi="Times New Roman" w:cs="Times New Roman"/>
              </w:rPr>
            </w:pPr>
          </w:p>
        </w:tc>
        <w:tc>
          <w:tcPr>
            <w:tcW w:w="2700" w:type="dxa"/>
            <w:gridSpan w:val="2"/>
            <w:tcBorders>
              <w:top w:val="nil"/>
              <w:left w:val="nil"/>
              <w:bottom w:val="nil"/>
              <w:right w:val="single" w:sz="4" w:space="0" w:color="000000"/>
            </w:tcBorders>
            <w:shd w:val="clear" w:color="auto" w:fill="auto"/>
            <w:vAlign w:val="center"/>
            <w:hideMark/>
          </w:tcPr>
          <w:p w14:paraId="6711D3F6" w14:textId="74EF3D1D"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 xml:space="preserve">Authorised Signatory and                                                              Stamp of the </w:t>
            </w:r>
            <w:r w:rsidR="00C8420C" w:rsidRPr="005B51E2">
              <w:rPr>
                <w:rFonts w:ascii="Times New Roman" w:eastAsia="Times New Roman" w:hAnsi="Times New Roman" w:cs="Times New Roman"/>
              </w:rPr>
              <w:t>InvIT</w:t>
            </w:r>
          </w:p>
        </w:tc>
        <w:tc>
          <w:tcPr>
            <w:tcW w:w="2790" w:type="dxa"/>
            <w:gridSpan w:val="2"/>
            <w:tcBorders>
              <w:top w:val="single" w:sz="4" w:space="0" w:color="auto"/>
              <w:left w:val="nil"/>
              <w:bottom w:val="single" w:sz="4" w:space="0" w:color="auto"/>
              <w:right w:val="single" w:sz="4" w:space="0" w:color="auto"/>
            </w:tcBorders>
            <w:shd w:val="clear" w:color="auto" w:fill="auto"/>
            <w:hideMark/>
          </w:tcPr>
          <w:p w14:paraId="31FD6B8B"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41E483C5" w14:textId="77777777" w:rsidTr="00C32C0E">
        <w:trPr>
          <w:trHeight w:val="315"/>
        </w:trPr>
        <w:tc>
          <w:tcPr>
            <w:tcW w:w="1710" w:type="dxa"/>
            <w:tcBorders>
              <w:top w:val="nil"/>
              <w:left w:val="nil"/>
              <w:bottom w:val="nil"/>
              <w:right w:val="nil"/>
            </w:tcBorders>
            <w:shd w:val="clear" w:color="auto" w:fill="auto"/>
            <w:hideMark/>
          </w:tcPr>
          <w:p w14:paraId="23D14607"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1440" w:type="dxa"/>
            <w:tcBorders>
              <w:top w:val="nil"/>
              <w:left w:val="nil"/>
              <w:bottom w:val="nil"/>
              <w:right w:val="nil"/>
            </w:tcBorders>
            <w:shd w:val="clear" w:color="auto" w:fill="auto"/>
            <w:hideMark/>
          </w:tcPr>
          <w:p w14:paraId="2E783EBB"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560B4AA6" w14:textId="77777777" w:rsidR="004E6DD8" w:rsidRPr="005B51E2" w:rsidRDefault="004E6DD8" w:rsidP="004E6DD8">
            <w:pPr>
              <w:spacing w:after="0" w:line="240" w:lineRule="auto"/>
              <w:jc w:val="right"/>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0A3B9D6C" w14:textId="77777777" w:rsidR="004E6DD8" w:rsidRPr="005B51E2" w:rsidRDefault="004E6DD8" w:rsidP="004E6DD8">
            <w:pPr>
              <w:spacing w:after="0" w:line="240" w:lineRule="auto"/>
              <w:rPr>
                <w:rFonts w:ascii="Times New Roman" w:eastAsia="Times New Roman" w:hAnsi="Times New Roman" w:cs="Times New Roman"/>
              </w:rPr>
            </w:pPr>
          </w:p>
        </w:tc>
        <w:tc>
          <w:tcPr>
            <w:tcW w:w="2700" w:type="dxa"/>
            <w:gridSpan w:val="2"/>
            <w:tcBorders>
              <w:top w:val="nil"/>
              <w:left w:val="nil"/>
              <w:bottom w:val="nil"/>
              <w:right w:val="nil"/>
            </w:tcBorders>
            <w:shd w:val="clear" w:color="auto" w:fill="auto"/>
            <w:hideMark/>
          </w:tcPr>
          <w:p w14:paraId="2C12E6EB"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Name</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317F10"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r w:rsidR="004E6DD8" w:rsidRPr="005B51E2" w14:paraId="660F6E79" w14:textId="77777777" w:rsidTr="00C32C0E">
        <w:trPr>
          <w:trHeight w:val="315"/>
        </w:trPr>
        <w:tc>
          <w:tcPr>
            <w:tcW w:w="1710" w:type="dxa"/>
            <w:tcBorders>
              <w:top w:val="nil"/>
              <w:left w:val="nil"/>
              <w:bottom w:val="nil"/>
              <w:right w:val="nil"/>
            </w:tcBorders>
            <w:shd w:val="clear" w:color="auto" w:fill="auto"/>
            <w:hideMark/>
          </w:tcPr>
          <w:p w14:paraId="769FF940" w14:textId="77777777" w:rsidR="004E6DD8" w:rsidRPr="005B51E2" w:rsidRDefault="004E6DD8" w:rsidP="004E6DD8">
            <w:pPr>
              <w:spacing w:after="0" w:line="240" w:lineRule="auto"/>
              <w:jc w:val="both"/>
              <w:rPr>
                <w:rFonts w:ascii="Times New Roman" w:eastAsia="Times New Roman" w:hAnsi="Times New Roman" w:cs="Times New Roman"/>
              </w:rPr>
            </w:pPr>
          </w:p>
        </w:tc>
        <w:tc>
          <w:tcPr>
            <w:tcW w:w="1440" w:type="dxa"/>
            <w:tcBorders>
              <w:top w:val="nil"/>
              <w:left w:val="nil"/>
              <w:bottom w:val="nil"/>
              <w:right w:val="nil"/>
            </w:tcBorders>
            <w:shd w:val="clear" w:color="auto" w:fill="auto"/>
            <w:hideMark/>
          </w:tcPr>
          <w:p w14:paraId="722A0089" w14:textId="77777777" w:rsidR="004E6DD8" w:rsidRPr="005B51E2" w:rsidRDefault="004E6DD8" w:rsidP="004E6DD8">
            <w:pPr>
              <w:spacing w:after="0" w:line="240" w:lineRule="auto"/>
              <w:rPr>
                <w:rFonts w:ascii="Times New Roman" w:eastAsia="Times New Roman" w:hAnsi="Times New Roman" w:cs="Times New Roman"/>
              </w:rPr>
            </w:pPr>
          </w:p>
        </w:tc>
        <w:tc>
          <w:tcPr>
            <w:tcW w:w="1376" w:type="dxa"/>
            <w:tcBorders>
              <w:top w:val="nil"/>
              <w:left w:val="nil"/>
              <w:bottom w:val="nil"/>
              <w:right w:val="nil"/>
            </w:tcBorders>
            <w:shd w:val="clear" w:color="auto" w:fill="auto"/>
            <w:noWrap/>
            <w:vAlign w:val="bottom"/>
            <w:hideMark/>
          </w:tcPr>
          <w:p w14:paraId="50638460" w14:textId="77777777" w:rsidR="004E6DD8" w:rsidRPr="005B51E2" w:rsidRDefault="004E6DD8" w:rsidP="004E6DD8">
            <w:pPr>
              <w:spacing w:after="0" w:line="240" w:lineRule="auto"/>
              <w:jc w:val="right"/>
              <w:rPr>
                <w:rFonts w:ascii="Times New Roman" w:eastAsia="Times New Roman" w:hAnsi="Times New Roman" w:cs="Times New Roman"/>
              </w:rPr>
            </w:pPr>
          </w:p>
        </w:tc>
        <w:tc>
          <w:tcPr>
            <w:tcW w:w="1324" w:type="dxa"/>
            <w:tcBorders>
              <w:top w:val="nil"/>
              <w:left w:val="nil"/>
              <w:bottom w:val="nil"/>
              <w:right w:val="nil"/>
            </w:tcBorders>
            <w:shd w:val="clear" w:color="auto" w:fill="auto"/>
            <w:noWrap/>
            <w:vAlign w:val="bottom"/>
            <w:hideMark/>
          </w:tcPr>
          <w:p w14:paraId="14DA336A" w14:textId="77777777" w:rsidR="004E6DD8" w:rsidRPr="005B51E2" w:rsidRDefault="004E6DD8" w:rsidP="004E6DD8">
            <w:pPr>
              <w:spacing w:after="0" w:line="240" w:lineRule="auto"/>
              <w:rPr>
                <w:rFonts w:ascii="Times New Roman" w:eastAsia="Times New Roman" w:hAnsi="Times New Roman" w:cs="Times New Roman"/>
              </w:rPr>
            </w:pPr>
          </w:p>
        </w:tc>
        <w:tc>
          <w:tcPr>
            <w:tcW w:w="2700" w:type="dxa"/>
            <w:gridSpan w:val="2"/>
            <w:tcBorders>
              <w:top w:val="nil"/>
              <w:left w:val="nil"/>
              <w:bottom w:val="nil"/>
              <w:right w:val="nil"/>
            </w:tcBorders>
            <w:shd w:val="clear" w:color="auto" w:fill="auto"/>
            <w:hideMark/>
          </w:tcPr>
          <w:p w14:paraId="11F32980" w14:textId="77777777" w:rsidR="004E6DD8" w:rsidRPr="005B51E2" w:rsidRDefault="004E6DD8" w:rsidP="004E6DD8">
            <w:pPr>
              <w:spacing w:after="0" w:line="240" w:lineRule="auto"/>
              <w:jc w:val="right"/>
              <w:rPr>
                <w:rFonts w:ascii="Times New Roman" w:eastAsia="Times New Roman" w:hAnsi="Times New Roman" w:cs="Times New Roman"/>
              </w:rPr>
            </w:pPr>
            <w:r w:rsidRPr="005B51E2">
              <w:rPr>
                <w:rFonts w:ascii="Times New Roman" w:eastAsia="Times New Roman" w:hAnsi="Times New Roman" w:cs="Times New Roman"/>
              </w:rPr>
              <w:t>Designation</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8BCB9F" w14:textId="77777777" w:rsidR="004E6DD8" w:rsidRPr="005B51E2" w:rsidRDefault="004E6DD8" w:rsidP="004E6DD8">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w:t>
            </w:r>
          </w:p>
        </w:tc>
      </w:tr>
    </w:tbl>
    <w:p w14:paraId="790DFE61" w14:textId="77777777" w:rsidR="00535A8A" w:rsidRPr="005B51E2" w:rsidRDefault="00535A8A" w:rsidP="004E6DD8">
      <w:pPr>
        <w:widowControl w:val="0"/>
        <w:spacing w:after="0" w:line="240" w:lineRule="auto"/>
        <w:ind w:left="426" w:right="-187"/>
        <w:rPr>
          <w:rFonts w:ascii="Times New Roman" w:hAnsi="Times New Roman" w:cs="Times New Roman"/>
          <w:b/>
        </w:rPr>
      </w:pPr>
    </w:p>
    <w:p w14:paraId="28E4DB0E" w14:textId="77777777" w:rsidR="00535A8A" w:rsidRPr="005B51E2" w:rsidRDefault="00535A8A">
      <w:pPr>
        <w:rPr>
          <w:rFonts w:ascii="Times New Roman" w:hAnsi="Times New Roman" w:cs="Times New Roman"/>
          <w:b/>
        </w:rPr>
      </w:pPr>
      <w:r w:rsidRPr="005B51E2">
        <w:rPr>
          <w:rFonts w:ascii="Times New Roman" w:hAnsi="Times New Roman" w:cs="Times New Roman"/>
          <w:b/>
        </w:rPr>
        <w:br w:type="page"/>
      </w:r>
    </w:p>
    <w:tbl>
      <w:tblPr>
        <w:tblW w:w="9436" w:type="dxa"/>
        <w:tblInd w:w="10" w:type="dxa"/>
        <w:tblLook w:val="04A0" w:firstRow="1" w:lastRow="0" w:firstColumn="1" w:lastColumn="0" w:noHBand="0" w:noVBand="1"/>
      </w:tblPr>
      <w:tblGrid>
        <w:gridCol w:w="1425"/>
        <w:gridCol w:w="8011"/>
      </w:tblGrid>
      <w:tr w:rsidR="00535A8A" w:rsidRPr="005B51E2" w14:paraId="01619872" w14:textId="77777777" w:rsidTr="00535A8A">
        <w:trPr>
          <w:trHeight w:val="450"/>
        </w:trPr>
        <w:tc>
          <w:tcPr>
            <w:tcW w:w="9436" w:type="dxa"/>
            <w:gridSpan w:val="2"/>
            <w:vMerge w:val="restart"/>
            <w:vAlign w:val="center"/>
            <w:hideMark/>
          </w:tcPr>
          <w:tbl>
            <w:tblPr>
              <w:tblW w:w="0" w:type="auto"/>
              <w:tblCellSpacing w:w="0" w:type="dxa"/>
              <w:tblCellMar>
                <w:left w:w="0" w:type="dxa"/>
                <w:right w:w="0" w:type="dxa"/>
              </w:tblCellMar>
              <w:tblLook w:val="04A0" w:firstRow="1" w:lastRow="0" w:firstColumn="1" w:lastColumn="0" w:noHBand="0" w:noVBand="1"/>
            </w:tblPr>
            <w:tblGrid>
              <w:gridCol w:w="9220"/>
            </w:tblGrid>
            <w:tr w:rsidR="00535A8A" w:rsidRPr="005B51E2" w14:paraId="1D98B665" w14:textId="77777777" w:rsidTr="00535A8A">
              <w:trPr>
                <w:trHeight w:val="450"/>
                <w:tblCellSpacing w:w="0" w:type="dxa"/>
              </w:trPr>
              <w:tc>
                <w:tcPr>
                  <w:tcW w:w="9220" w:type="dxa"/>
                  <w:vMerge w:val="restart"/>
                  <w:shd w:val="clear" w:color="auto" w:fill="auto"/>
                  <w:vAlign w:val="center"/>
                  <w:hideMark/>
                </w:tcPr>
                <w:p w14:paraId="6EB47FD3" w14:textId="77777777" w:rsidR="00535A8A" w:rsidRPr="005B51E2" w:rsidRDefault="00535A8A" w:rsidP="00535A8A">
                  <w:pPr>
                    <w:spacing w:after="0" w:line="240" w:lineRule="auto"/>
                    <w:jc w:val="center"/>
                    <w:rPr>
                      <w:rFonts w:ascii="Times New Roman" w:eastAsia="Times New Roman" w:hAnsi="Times New Roman" w:cs="Times New Roman"/>
                      <w:b/>
                      <w:bCs/>
                    </w:rPr>
                  </w:pPr>
                  <w:r w:rsidRPr="005B51E2">
                    <w:rPr>
                      <w:rFonts w:ascii="Times New Roman" w:eastAsia="Times New Roman" w:hAnsi="Times New Roman" w:cs="Times New Roman"/>
                      <w:b/>
                      <w:bCs/>
                    </w:rPr>
                    <w:lastRenderedPageBreak/>
                    <w:t>General Instructions for filling up the application forms</w:t>
                  </w:r>
                </w:p>
              </w:tc>
            </w:tr>
            <w:tr w:rsidR="00535A8A" w:rsidRPr="005B51E2" w14:paraId="5B38E74B" w14:textId="77777777" w:rsidTr="00535A8A">
              <w:trPr>
                <w:trHeight w:val="450"/>
                <w:tblCellSpacing w:w="0" w:type="dxa"/>
              </w:trPr>
              <w:tc>
                <w:tcPr>
                  <w:tcW w:w="0" w:type="auto"/>
                  <w:vMerge/>
                  <w:vAlign w:val="center"/>
                  <w:hideMark/>
                </w:tcPr>
                <w:p w14:paraId="0699F42C" w14:textId="77777777" w:rsidR="00535A8A" w:rsidRPr="005B51E2" w:rsidRDefault="00535A8A" w:rsidP="00535A8A">
                  <w:pPr>
                    <w:spacing w:after="0" w:line="240" w:lineRule="auto"/>
                    <w:rPr>
                      <w:rFonts w:ascii="Times New Roman" w:eastAsia="Times New Roman" w:hAnsi="Times New Roman" w:cs="Times New Roman"/>
                      <w:b/>
                      <w:bCs/>
                    </w:rPr>
                  </w:pPr>
                </w:p>
              </w:tc>
            </w:tr>
          </w:tbl>
          <w:p w14:paraId="310E01A3" w14:textId="77777777" w:rsidR="00535A8A" w:rsidRPr="005B51E2" w:rsidRDefault="00535A8A" w:rsidP="00535A8A">
            <w:pPr>
              <w:spacing w:after="0" w:line="240" w:lineRule="auto"/>
              <w:rPr>
                <w:rFonts w:ascii="Arial" w:eastAsia="Times New Roman" w:hAnsi="Arial" w:cs="Arial"/>
              </w:rPr>
            </w:pPr>
          </w:p>
        </w:tc>
      </w:tr>
      <w:tr w:rsidR="00535A8A" w:rsidRPr="005B51E2" w14:paraId="696C94D0" w14:textId="77777777" w:rsidTr="00535A8A">
        <w:trPr>
          <w:trHeight w:val="450"/>
        </w:trPr>
        <w:tc>
          <w:tcPr>
            <w:tcW w:w="9436" w:type="dxa"/>
            <w:gridSpan w:val="2"/>
            <w:vMerge/>
            <w:vAlign w:val="center"/>
            <w:hideMark/>
          </w:tcPr>
          <w:p w14:paraId="1821F2CE" w14:textId="77777777" w:rsidR="00535A8A" w:rsidRPr="005B51E2" w:rsidRDefault="00535A8A" w:rsidP="00535A8A">
            <w:pPr>
              <w:spacing w:after="0" w:line="240" w:lineRule="auto"/>
              <w:rPr>
                <w:rFonts w:ascii="Arial" w:eastAsia="Times New Roman" w:hAnsi="Arial" w:cs="Arial"/>
              </w:rPr>
            </w:pPr>
          </w:p>
        </w:tc>
      </w:tr>
      <w:tr w:rsidR="00535A8A" w:rsidRPr="005B51E2" w14:paraId="320E899F" w14:textId="77777777" w:rsidTr="00535A8A">
        <w:trPr>
          <w:trHeight w:val="315"/>
        </w:trPr>
        <w:tc>
          <w:tcPr>
            <w:tcW w:w="1425" w:type="dxa"/>
            <w:shd w:val="clear" w:color="auto" w:fill="auto"/>
            <w:hideMark/>
          </w:tcPr>
          <w:p w14:paraId="0595DBF3"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1</w:t>
            </w:r>
          </w:p>
        </w:tc>
        <w:tc>
          <w:tcPr>
            <w:tcW w:w="8011" w:type="dxa"/>
            <w:shd w:val="clear" w:color="auto" w:fill="auto"/>
            <w:hideMark/>
          </w:tcPr>
          <w:p w14:paraId="6123B61E" w14:textId="77777777"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The application form can be downloaded from the web site of NSE (www.nseindia.com). </w:t>
            </w:r>
          </w:p>
        </w:tc>
      </w:tr>
      <w:tr w:rsidR="00535A8A" w:rsidRPr="005B51E2" w14:paraId="161F2877" w14:textId="77777777" w:rsidTr="00535A8A">
        <w:trPr>
          <w:trHeight w:val="315"/>
        </w:trPr>
        <w:tc>
          <w:tcPr>
            <w:tcW w:w="1425" w:type="dxa"/>
            <w:shd w:val="clear" w:color="auto" w:fill="auto"/>
            <w:hideMark/>
          </w:tcPr>
          <w:p w14:paraId="72C261BD"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2</w:t>
            </w:r>
          </w:p>
        </w:tc>
        <w:tc>
          <w:tcPr>
            <w:tcW w:w="8011" w:type="dxa"/>
            <w:shd w:val="clear" w:color="auto" w:fill="auto"/>
            <w:hideMark/>
          </w:tcPr>
          <w:p w14:paraId="262C8CB8" w14:textId="77777777"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Use photocopies of the form in case of multiple applications.</w:t>
            </w:r>
          </w:p>
        </w:tc>
      </w:tr>
      <w:tr w:rsidR="00535A8A" w:rsidRPr="005B51E2" w14:paraId="47A0A7D4" w14:textId="77777777" w:rsidTr="00535A8A">
        <w:trPr>
          <w:trHeight w:val="630"/>
        </w:trPr>
        <w:tc>
          <w:tcPr>
            <w:tcW w:w="1425" w:type="dxa"/>
            <w:shd w:val="clear" w:color="auto" w:fill="auto"/>
            <w:hideMark/>
          </w:tcPr>
          <w:p w14:paraId="44602ADB"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3</w:t>
            </w:r>
          </w:p>
        </w:tc>
        <w:tc>
          <w:tcPr>
            <w:tcW w:w="8011" w:type="dxa"/>
            <w:shd w:val="clear" w:color="auto" w:fill="auto"/>
            <w:hideMark/>
          </w:tcPr>
          <w:p w14:paraId="3858F44B" w14:textId="77777777"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If a particular field/detail in the application forms is not applicable, please mention the same as 'Not Applicable'</w:t>
            </w:r>
          </w:p>
        </w:tc>
      </w:tr>
      <w:tr w:rsidR="00535A8A" w:rsidRPr="005B51E2" w14:paraId="39FF8EEB" w14:textId="77777777" w:rsidTr="00535A8A">
        <w:trPr>
          <w:trHeight w:val="675"/>
        </w:trPr>
        <w:tc>
          <w:tcPr>
            <w:tcW w:w="1425" w:type="dxa"/>
            <w:shd w:val="clear" w:color="auto" w:fill="auto"/>
            <w:hideMark/>
          </w:tcPr>
          <w:p w14:paraId="79534DE6"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4</w:t>
            </w:r>
          </w:p>
        </w:tc>
        <w:tc>
          <w:tcPr>
            <w:tcW w:w="8011" w:type="dxa"/>
            <w:shd w:val="clear" w:color="auto" w:fill="auto"/>
            <w:hideMark/>
          </w:tcPr>
          <w:p w14:paraId="0BE06140" w14:textId="77777777"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The application forms should be submitted duly completed in all respects and all details asked for in the forms should be filled. </w:t>
            </w:r>
          </w:p>
        </w:tc>
      </w:tr>
      <w:tr w:rsidR="00535A8A" w:rsidRPr="005B51E2" w14:paraId="6D2045B2" w14:textId="77777777" w:rsidTr="00535A8A">
        <w:trPr>
          <w:trHeight w:val="1080"/>
        </w:trPr>
        <w:tc>
          <w:tcPr>
            <w:tcW w:w="1425" w:type="dxa"/>
            <w:shd w:val="clear" w:color="auto" w:fill="auto"/>
            <w:hideMark/>
          </w:tcPr>
          <w:p w14:paraId="1C1AAFD4"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5</w:t>
            </w:r>
          </w:p>
        </w:tc>
        <w:tc>
          <w:tcPr>
            <w:tcW w:w="8011" w:type="dxa"/>
            <w:shd w:val="clear" w:color="auto" w:fill="auto"/>
            <w:hideMark/>
          </w:tcPr>
          <w:p w14:paraId="46D8256B" w14:textId="6C2E779B"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In case the space provided in the application form is not sufficient, information may be provided in separate sheets with appropriate reference to the concerned clause in the form and should be duly stamped and initialed by the </w:t>
            </w:r>
            <w:r w:rsidR="00F66694" w:rsidRPr="005B51E2">
              <w:rPr>
                <w:rFonts w:ascii="Times New Roman" w:eastAsia="Times New Roman" w:hAnsi="Times New Roman" w:cs="Times New Roman"/>
              </w:rPr>
              <w:t>authorized</w:t>
            </w:r>
            <w:r w:rsidRPr="005B51E2">
              <w:rPr>
                <w:rFonts w:ascii="Times New Roman" w:eastAsia="Times New Roman" w:hAnsi="Times New Roman" w:cs="Times New Roman"/>
              </w:rPr>
              <w:t xml:space="preserve"> signatory.</w:t>
            </w:r>
          </w:p>
        </w:tc>
      </w:tr>
      <w:tr w:rsidR="00535A8A" w:rsidRPr="005B51E2" w14:paraId="577B581B" w14:textId="77777777" w:rsidTr="00535A8A">
        <w:trPr>
          <w:trHeight w:val="1335"/>
        </w:trPr>
        <w:tc>
          <w:tcPr>
            <w:tcW w:w="1425" w:type="dxa"/>
            <w:shd w:val="clear" w:color="auto" w:fill="auto"/>
            <w:hideMark/>
          </w:tcPr>
          <w:p w14:paraId="0A1EB6FA"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6</w:t>
            </w:r>
          </w:p>
        </w:tc>
        <w:tc>
          <w:tcPr>
            <w:tcW w:w="8011" w:type="dxa"/>
            <w:shd w:val="clear" w:color="auto" w:fill="auto"/>
            <w:hideMark/>
          </w:tcPr>
          <w:p w14:paraId="575E4B4B" w14:textId="052F7DD4"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Based on the details/documents submitted by the Applicant, the Exchange shall grant in-principle approval for listing of the </w:t>
            </w:r>
            <w:r w:rsidR="00AE779E" w:rsidRPr="005B51E2">
              <w:rPr>
                <w:rFonts w:ascii="Times New Roman" w:eastAsia="Times New Roman" w:hAnsi="Times New Roman" w:cs="Times New Roman"/>
              </w:rPr>
              <w:t>units</w:t>
            </w:r>
            <w:r w:rsidRPr="005B51E2">
              <w:rPr>
                <w:rFonts w:ascii="Times New Roman" w:eastAsia="Times New Roman" w:hAnsi="Times New Roman" w:cs="Times New Roman"/>
              </w:rPr>
              <w:t xml:space="preserve"> to enable the depositories to credit the same to the beneficiaries accounts. The final listing and trading permission shall be granted by the Exchange upon receipt of the documents mentioned in the letter granting in-principle approval.</w:t>
            </w:r>
          </w:p>
        </w:tc>
      </w:tr>
      <w:tr w:rsidR="00535A8A" w:rsidRPr="005B51E2" w14:paraId="3C058F81" w14:textId="77777777" w:rsidTr="00535A8A">
        <w:trPr>
          <w:trHeight w:val="315"/>
        </w:trPr>
        <w:tc>
          <w:tcPr>
            <w:tcW w:w="1425" w:type="dxa"/>
            <w:shd w:val="clear" w:color="auto" w:fill="auto"/>
            <w:hideMark/>
          </w:tcPr>
          <w:p w14:paraId="31EFF82C"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7</w:t>
            </w:r>
          </w:p>
        </w:tc>
        <w:tc>
          <w:tcPr>
            <w:tcW w:w="8011" w:type="dxa"/>
            <w:shd w:val="clear" w:color="auto" w:fill="auto"/>
            <w:hideMark/>
          </w:tcPr>
          <w:p w14:paraId="04D0E90B" w14:textId="77777777" w:rsidR="008A12E1"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The Exchange reserves the right to ask for documents other than those mentioned above.</w:t>
            </w:r>
          </w:p>
          <w:p w14:paraId="6D0FC8AF" w14:textId="77777777" w:rsidR="008A12E1" w:rsidRDefault="008A12E1" w:rsidP="00535A8A">
            <w:pPr>
              <w:spacing w:after="0" w:line="240" w:lineRule="auto"/>
              <w:jc w:val="both"/>
              <w:rPr>
                <w:rFonts w:ascii="Times New Roman" w:eastAsia="Times New Roman" w:hAnsi="Times New Roman" w:cs="Times New Roman"/>
              </w:rPr>
            </w:pPr>
          </w:p>
          <w:p w14:paraId="45871009" w14:textId="77777777" w:rsidR="008A12E1" w:rsidRDefault="008A12E1" w:rsidP="008A12E1">
            <w:pPr>
              <w:spacing w:after="0" w:line="240" w:lineRule="auto"/>
              <w:jc w:val="both"/>
              <w:rPr>
                <w:rFonts w:ascii="Times New Roman" w:eastAsia="Times New Roman" w:hAnsi="Times New Roman" w:cs="Times New Roman"/>
              </w:rPr>
            </w:pPr>
            <w:r>
              <w:rPr>
                <w:rFonts w:ascii="Times New Roman" w:hAnsi="Times New Roman"/>
                <w:sz w:val="24"/>
                <w:szCs w:val="24"/>
              </w:rPr>
              <w:t>Satisfactory response to the queries raised by the exchange shall be submitted on immediate basis which in any way shall not be later than 30 calendar days. Exchange reserves the right to return the applications if not responded satisfactorily within 30 days.</w:t>
            </w:r>
          </w:p>
          <w:p w14:paraId="5E108D32" w14:textId="78906102" w:rsidR="008A12E1" w:rsidRPr="005B51E2" w:rsidRDefault="008A12E1" w:rsidP="00535A8A">
            <w:pPr>
              <w:spacing w:after="0" w:line="240" w:lineRule="auto"/>
              <w:jc w:val="both"/>
              <w:rPr>
                <w:rFonts w:ascii="Times New Roman" w:eastAsia="Times New Roman" w:hAnsi="Times New Roman" w:cs="Times New Roman"/>
              </w:rPr>
            </w:pPr>
          </w:p>
        </w:tc>
      </w:tr>
      <w:tr w:rsidR="00535A8A" w:rsidRPr="005B51E2" w14:paraId="296E9491" w14:textId="77777777" w:rsidTr="00535A8A">
        <w:trPr>
          <w:trHeight w:val="315"/>
        </w:trPr>
        <w:tc>
          <w:tcPr>
            <w:tcW w:w="1425" w:type="dxa"/>
            <w:shd w:val="clear" w:color="auto" w:fill="auto"/>
            <w:hideMark/>
          </w:tcPr>
          <w:p w14:paraId="3C5F279F"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8011" w:type="dxa"/>
            <w:shd w:val="clear" w:color="auto" w:fill="auto"/>
            <w:hideMark/>
          </w:tcPr>
          <w:p w14:paraId="297FDDD9" w14:textId="77777777" w:rsidR="00535A8A" w:rsidRPr="005B51E2" w:rsidRDefault="00535A8A" w:rsidP="00535A8A">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 </w:t>
            </w:r>
          </w:p>
        </w:tc>
      </w:tr>
      <w:tr w:rsidR="00535A8A" w:rsidRPr="005B51E2" w14:paraId="1214FE42" w14:textId="77777777" w:rsidTr="00535A8A">
        <w:trPr>
          <w:trHeight w:val="315"/>
        </w:trPr>
        <w:tc>
          <w:tcPr>
            <w:tcW w:w="1425" w:type="dxa"/>
            <w:shd w:val="clear" w:color="auto" w:fill="auto"/>
            <w:noWrap/>
            <w:hideMark/>
          </w:tcPr>
          <w:p w14:paraId="12464423" w14:textId="4DAF69BF" w:rsidR="00535A8A" w:rsidRPr="005B51E2" w:rsidRDefault="00535A8A" w:rsidP="00535A8A">
            <w:pPr>
              <w:spacing w:after="0" w:line="240" w:lineRule="auto"/>
              <w:rPr>
                <w:rFonts w:ascii="Times New Roman" w:eastAsia="Times New Roman" w:hAnsi="Times New Roman" w:cs="Times New Roman"/>
                <w:b/>
                <w:bCs/>
              </w:rPr>
            </w:pPr>
            <w:r w:rsidRPr="005B51E2">
              <w:rPr>
                <w:rFonts w:ascii="Times New Roman" w:eastAsia="Times New Roman" w:hAnsi="Times New Roman" w:cs="Times New Roman"/>
                <w:b/>
                <w:bCs/>
              </w:rPr>
              <w:t>Important:</w:t>
            </w:r>
          </w:p>
        </w:tc>
        <w:tc>
          <w:tcPr>
            <w:tcW w:w="8011" w:type="dxa"/>
            <w:shd w:val="clear" w:color="auto" w:fill="auto"/>
            <w:hideMark/>
          </w:tcPr>
          <w:p w14:paraId="2CB0B4CE" w14:textId="77777777" w:rsidR="00535A8A" w:rsidRPr="005B51E2" w:rsidRDefault="00535A8A" w:rsidP="00535A8A">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 </w:t>
            </w:r>
          </w:p>
        </w:tc>
      </w:tr>
      <w:tr w:rsidR="00535A8A" w:rsidRPr="005B51E2" w14:paraId="328DC0A8" w14:textId="77777777" w:rsidTr="00535A8A">
        <w:trPr>
          <w:trHeight w:val="315"/>
        </w:trPr>
        <w:tc>
          <w:tcPr>
            <w:tcW w:w="1425" w:type="dxa"/>
            <w:shd w:val="clear" w:color="auto" w:fill="auto"/>
            <w:hideMark/>
          </w:tcPr>
          <w:p w14:paraId="4A6ADF07"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 </w:t>
            </w:r>
          </w:p>
        </w:tc>
        <w:tc>
          <w:tcPr>
            <w:tcW w:w="8011" w:type="dxa"/>
            <w:shd w:val="clear" w:color="auto" w:fill="auto"/>
            <w:hideMark/>
          </w:tcPr>
          <w:p w14:paraId="00FADA1A" w14:textId="77777777" w:rsidR="00535A8A" w:rsidRPr="005B51E2" w:rsidRDefault="00535A8A" w:rsidP="00535A8A">
            <w:pPr>
              <w:spacing w:after="0" w:line="240" w:lineRule="auto"/>
              <w:rPr>
                <w:rFonts w:ascii="Times New Roman" w:eastAsia="Times New Roman" w:hAnsi="Times New Roman" w:cs="Times New Roman"/>
              </w:rPr>
            </w:pPr>
            <w:r w:rsidRPr="005B51E2">
              <w:rPr>
                <w:rFonts w:ascii="Times New Roman" w:eastAsia="Times New Roman" w:hAnsi="Times New Roman" w:cs="Times New Roman"/>
              </w:rPr>
              <w:t> </w:t>
            </w:r>
          </w:p>
        </w:tc>
      </w:tr>
      <w:tr w:rsidR="00535A8A" w:rsidRPr="005B51E2" w14:paraId="27E0E295" w14:textId="77777777" w:rsidTr="00535A8A">
        <w:trPr>
          <w:trHeight w:val="705"/>
        </w:trPr>
        <w:tc>
          <w:tcPr>
            <w:tcW w:w="1425" w:type="dxa"/>
            <w:shd w:val="clear" w:color="auto" w:fill="auto"/>
            <w:hideMark/>
          </w:tcPr>
          <w:p w14:paraId="0324C321"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1</w:t>
            </w:r>
          </w:p>
        </w:tc>
        <w:tc>
          <w:tcPr>
            <w:tcW w:w="8011" w:type="dxa"/>
            <w:shd w:val="clear" w:color="auto" w:fill="auto"/>
            <w:hideMark/>
          </w:tcPr>
          <w:p w14:paraId="345E7CA7" w14:textId="5D78A8B7"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Please affix rubber stamp of the issuer and initials of the </w:t>
            </w:r>
            <w:r w:rsidR="00F66694" w:rsidRPr="005B51E2">
              <w:rPr>
                <w:rFonts w:ascii="Times New Roman" w:eastAsia="Times New Roman" w:hAnsi="Times New Roman" w:cs="Times New Roman"/>
              </w:rPr>
              <w:t>authorized</w:t>
            </w:r>
            <w:r w:rsidRPr="005B51E2">
              <w:rPr>
                <w:rFonts w:ascii="Times New Roman" w:eastAsia="Times New Roman" w:hAnsi="Times New Roman" w:cs="Times New Roman"/>
              </w:rPr>
              <w:t xml:space="preserve"> signatory on every page of the application and the supporting documents.</w:t>
            </w:r>
          </w:p>
        </w:tc>
      </w:tr>
      <w:tr w:rsidR="00535A8A" w:rsidRPr="005B51E2" w14:paraId="26EEE3BF" w14:textId="77777777" w:rsidTr="00535A8A">
        <w:trPr>
          <w:trHeight w:val="945"/>
        </w:trPr>
        <w:tc>
          <w:tcPr>
            <w:tcW w:w="1425" w:type="dxa"/>
            <w:shd w:val="clear" w:color="auto" w:fill="auto"/>
            <w:hideMark/>
          </w:tcPr>
          <w:p w14:paraId="79614109" w14:textId="77777777" w:rsidR="00535A8A" w:rsidRPr="005B51E2" w:rsidRDefault="00535A8A" w:rsidP="00535A8A">
            <w:pPr>
              <w:spacing w:after="0" w:line="240" w:lineRule="auto"/>
              <w:jc w:val="center"/>
              <w:rPr>
                <w:rFonts w:ascii="Times New Roman" w:eastAsia="Times New Roman" w:hAnsi="Times New Roman" w:cs="Times New Roman"/>
              </w:rPr>
            </w:pPr>
            <w:r w:rsidRPr="005B51E2">
              <w:rPr>
                <w:rFonts w:ascii="Times New Roman" w:eastAsia="Times New Roman" w:hAnsi="Times New Roman" w:cs="Times New Roman"/>
              </w:rPr>
              <w:t>2</w:t>
            </w:r>
          </w:p>
        </w:tc>
        <w:tc>
          <w:tcPr>
            <w:tcW w:w="8011" w:type="dxa"/>
            <w:shd w:val="clear" w:color="auto" w:fill="auto"/>
            <w:hideMark/>
          </w:tcPr>
          <w:p w14:paraId="2308E2BB" w14:textId="4421831B" w:rsidR="00535A8A" w:rsidRPr="005B51E2" w:rsidRDefault="00535A8A" w:rsidP="00535A8A">
            <w:pPr>
              <w:spacing w:after="0" w:line="240" w:lineRule="auto"/>
              <w:jc w:val="both"/>
              <w:rPr>
                <w:rFonts w:ascii="Times New Roman" w:eastAsia="Times New Roman" w:hAnsi="Times New Roman" w:cs="Times New Roman"/>
              </w:rPr>
            </w:pPr>
            <w:r w:rsidRPr="005B51E2">
              <w:rPr>
                <w:rFonts w:ascii="Times New Roman" w:eastAsia="Times New Roman" w:hAnsi="Times New Roman" w:cs="Times New Roman"/>
              </w:rPr>
              <w:t xml:space="preserve">Every application must commence with the checklist of relevant type of issue duly completed, stamped and </w:t>
            </w:r>
            <w:r w:rsidR="00F66694" w:rsidRPr="005B51E2">
              <w:rPr>
                <w:rFonts w:ascii="Times New Roman" w:eastAsia="Times New Roman" w:hAnsi="Times New Roman" w:cs="Times New Roman"/>
              </w:rPr>
              <w:t>initialed</w:t>
            </w:r>
            <w:r w:rsidRPr="005B51E2">
              <w:rPr>
                <w:rFonts w:ascii="Times New Roman" w:eastAsia="Times New Roman" w:hAnsi="Times New Roman" w:cs="Times New Roman"/>
              </w:rPr>
              <w:t xml:space="preserve"> by the </w:t>
            </w:r>
            <w:r w:rsidR="00F66694" w:rsidRPr="005B51E2">
              <w:rPr>
                <w:rFonts w:ascii="Times New Roman" w:eastAsia="Times New Roman" w:hAnsi="Times New Roman" w:cs="Times New Roman"/>
              </w:rPr>
              <w:t>authorized</w:t>
            </w:r>
            <w:r w:rsidRPr="005B51E2">
              <w:rPr>
                <w:rFonts w:ascii="Times New Roman" w:eastAsia="Times New Roman" w:hAnsi="Times New Roman" w:cs="Times New Roman"/>
              </w:rPr>
              <w:t xml:space="preserve"> signatory. Non-submission of the checklist will be taken as incomplete application</w:t>
            </w:r>
          </w:p>
        </w:tc>
      </w:tr>
    </w:tbl>
    <w:p w14:paraId="35A3D8A0" w14:textId="77777777" w:rsidR="004E6DD8" w:rsidRPr="005B51E2" w:rsidRDefault="004E6DD8" w:rsidP="004E6DD8">
      <w:pPr>
        <w:widowControl w:val="0"/>
        <w:spacing w:after="0" w:line="240" w:lineRule="auto"/>
        <w:ind w:left="426" w:right="-187"/>
        <w:rPr>
          <w:rFonts w:ascii="Times New Roman" w:hAnsi="Times New Roman" w:cs="Times New Roman"/>
          <w:b/>
        </w:rPr>
      </w:pPr>
    </w:p>
    <w:sectPr w:rsidR="004E6DD8" w:rsidRPr="005B51E2" w:rsidSect="004517DF">
      <w:headerReference w:type="default" r:id="rId8"/>
      <w:footerReference w:type="default" r:id="rId9"/>
      <w:pgSz w:w="12240" w:h="15840"/>
      <w:pgMar w:top="144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2CBF" w14:textId="77777777" w:rsidR="00D57429" w:rsidRDefault="00D57429" w:rsidP="008601C9">
      <w:pPr>
        <w:spacing w:after="0" w:line="240" w:lineRule="auto"/>
      </w:pPr>
      <w:r>
        <w:separator/>
      </w:r>
    </w:p>
  </w:endnote>
  <w:endnote w:type="continuationSeparator" w:id="0">
    <w:p w14:paraId="7412D0E0" w14:textId="77777777" w:rsidR="00D57429" w:rsidRDefault="00D57429" w:rsidP="0086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6ECA3" w14:textId="775A41E2" w:rsidR="007B3C3A" w:rsidRDefault="007B3C3A">
    <w:pPr>
      <w:pStyle w:val="Footer"/>
    </w:pPr>
    <w:r>
      <w:rPr>
        <w:noProof/>
        <w:lang w:val="en-GB" w:eastAsia="en-GB"/>
      </w:rPr>
      <mc:AlternateContent>
        <mc:Choice Requires="wps">
          <w:drawing>
            <wp:anchor distT="0" distB="0" distL="114300" distR="114300" simplePos="0" relativeHeight="251658240" behindDoc="0" locked="0" layoutInCell="0" allowOverlap="1" wp14:anchorId="5C9E748F" wp14:editId="0914A41D">
              <wp:simplePos x="0" y="0"/>
              <wp:positionH relativeFrom="page">
                <wp:posOffset>0</wp:posOffset>
              </wp:positionH>
              <wp:positionV relativeFrom="page">
                <wp:posOffset>9594215</wp:posOffset>
              </wp:positionV>
              <wp:extent cx="7772400" cy="273050"/>
              <wp:effectExtent l="0" t="0" r="0" b="12700"/>
              <wp:wrapNone/>
              <wp:docPr id="1" name="MSIPCMfc8942b7bd0b6e846922877f"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D3F460" w14:textId="0F61B1F3" w:rsidR="007B3C3A" w:rsidRPr="007B3C3A" w:rsidRDefault="007B3C3A" w:rsidP="007B3C3A">
                          <w:pPr>
                            <w:spacing w:after="0"/>
                            <w:jc w:val="center"/>
                            <w:rPr>
                              <w:rFonts w:ascii="Calibri" w:hAnsi="Calibri" w:cs="Calibri"/>
                              <w:color w:val="A80000"/>
                              <w:sz w:val="20"/>
                            </w:rPr>
                          </w:pPr>
                          <w:r w:rsidRPr="007B3C3A">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C9E748F" id="_x0000_t202" coordsize="21600,21600" o:spt="202" path="m,l,21600r21600,l21600,xe">
              <v:stroke joinstyle="miter"/>
              <v:path gradientshapeok="t" o:connecttype="rect"/>
            </v:shapetype>
            <v:shape id="MSIPCMfc8942b7bd0b6e846922877f"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10D3F460" w14:textId="0F61B1F3" w:rsidR="007B3C3A" w:rsidRPr="007B3C3A" w:rsidRDefault="007B3C3A" w:rsidP="007B3C3A">
                    <w:pPr>
                      <w:spacing w:after="0"/>
                      <w:jc w:val="center"/>
                      <w:rPr>
                        <w:rFonts w:ascii="Calibri" w:hAnsi="Calibri" w:cs="Calibri"/>
                        <w:color w:val="A80000"/>
                        <w:sz w:val="20"/>
                      </w:rPr>
                    </w:pPr>
                    <w:r w:rsidRPr="007B3C3A">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7BF1C" w14:textId="77777777" w:rsidR="00D57429" w:rsidRDefault="00D57429" w:rsidP="008601C9">
      <w:pPr>
        <w:spacing w:after="0" w:line="240" w:lineRule="auto"/>
      </w:pPr>
      <w:r>
        <w:separator/>
      </w:r>
    </w:p>
  </w:footnote>
  <w:footnote w:type="continuationSeparator" w:id="0">
    <w:p w14:paraId="02A54C03" w14:textId="77777777" w:rsidR="00D57429" w:rsidRDefault="00D57429" w:rsidP="008601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E4F9F" w14:textId="77777777" w:rsidR="00F332F4" w:rsidRDefault="00F332F4" w:rsidP="00304456">
    <w:pPr>
      <w:pStyle w:val="Header"/>
    </w:pPr>
    <w:r>
      <w:rPr>
        <w:noProof/>
        <w:lang w:val="en-GB" w:eastAsia="en-GB"/>
      </w:rPr>
      <w:drawing>
        <wp:inline distT="0" distB="0" distL="0" distR="0" wp14:anchorId="57627E38" wp14:editId="789113D7">
          <wp:extent cx="638175" cy="552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175"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A5D60"/>
    <w:multiLevelType w:val="hybridMultilevel"/>
    <w:tmpl w:val="6B54E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2F7589"/>
    <w:multiLevelType w:val="hybridMultilevel"/>
    <w:tmpl w:val="DDB61B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3601C9"/>
    <w:multiLevelType w:val="hybridMultilevel"/>
    <w:tmpl w:val="D7021EB4"/>
    <w:lvl w:ilvl="0" w:tplc="E5AA709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D11068"/>
    <w:multiLevelType w:val="hybridMultilevel"/>
    <w:tmpl w:val="C598DE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717FA9"/>
    <w:multiLevelType w:val="hybridMultilevel"/>
    <w:tmpl w:val="B0461C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E2625D"/>
    <w:multiLevelType w:val="hybridMultilevel"/>
    <w:tmpl w:val="93186AC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1C58B8"/>
    <w:multiLevelType w:val="hybridMultilevel"/>
    <w:tmpl w:val="736EBF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6AE0A7C"/>
    <w:multiLevelType w:val="hybridMultilevel"/>
    <w:tmpl w:val="873A499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0805A31"/>
    <w:multiLevelType w:val="hybridMultilevel"/>
    <w:tmpl w:val="689EEF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D12E94"/>
    <w:multiLevelType w:val="hybridMultilevel"/>
    <w:tmpl w:val="33AA8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3078D5"/>
    <w:multiLevelType w:val="hybridMultilevel"/>
    <w:tmpl w:val="C598DE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8038941">
    <w:abstractNumId w:val="8"/>
  </w:num>
  <w:num w:numId="2" w16cid:durableId="2136944015">
    <w:abstractNumId w:val="0"/>
  </w:num>
  <w:num w:numId="3" w16cid:durableId="640774438">
    <w:abstractNumId w:val="10"/>
  </w:num>
  <w:num w:numId="4" w16cid:durableId="212540983">
    <w:abstractNumId w:val="3"/>
  </w:num>
  <w:num w:numId="5" w16cid:durableId="308094602">
    <w:abstractNumId w:val="1"/>
  </w:num>
  <w:num w:numId="6" w16cid:durableId="28798414">
    <w:abstractNumId w:val="9"/>
  </w:num>
  <w:num w:numId="7" w16cid:durableId="1418282259">
    <w:abstractNumId w:val="5"/>
  </w:num>
  <w:num w:numId="8" w16cid:durableId="260262053">
    <w:abstractNumId w:val="2"/>
  </w:num>
  <w:num w:numId="9" w16cid:durableId="930504097">
    <w:abstractNumId w:val="7"/>
  </w:num>
  <w:num w:numId="10" w16cid:durableId="312301160">
    <w:abstractNumId w:val="6"/>
  </w:num>
  <w:num w:numId="11" w16cid:durableId="242450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502"/>
    <w:rsid w:val="00031E9F"/>
    <w:rsid w:val="000618B3"/>
    <w:rsid w:val="0011175F"/>
    <w:rsid w:val="0012555B"/>
    <w:rsid w:val="001600E2"/>
    <w:rsid w:val="001602B3"/>
    <w:rsid w:val="00186CC8"/>
    <w:rsid w:val="001B1FA1"/>
    <w:rsid w:val="001C4B9F"/>
    <w:rsid w:val="00304456"/>
    <w:rsid w:val="00332915"/>
    <w:rsid w:val="0035691B"/>
    <w:rsid w:val="003D3C3C"/>
    <w:rsid w:val="003F1A97"/>
    <w:rsid w:val="00404E05"/>
    <w:rsid w:val="00436380"/>
    <w:rsid w:val="004517DF"/>
    <w:rsid w:val="004D1E09"/>
    <w:rsid w:val="004E6DD8"/>
    <w:rsid w:val="00535A8A"/>
    <w:rsid w:val="00574551"/>
    <w:rsid w:val="005B51E2"/>
    <w:rsid w:val="005C3502"/>
    <w:rsid w:val="00600BB7"/>
    <w:rsid w:val="00653A6D"/>
    <w:rsid w:val="006F6491"/>
    <w:rsid w:val="00706E8E"/>
    <w:rsid w:val="00743E29"/>
    <w:rsid w:val="007440AA"/>
    <w:rsid w:val="0074581D"/>
    <w:rsid w:val="00780F34"/>
    <w:rsid w:val="007B3C3A"/>
    <w:rsid w:val="007C27D4"/>
    <w:rsid w:val="008601C9"/>
    <w:rsid w:val="00894546"/>
    <w:rsid w:val="008A12E1"/>
    <w:rsid w:val="009213F3"/>
    <w:rsid w:val="00981D8B"/>
    <w:rsid w:val="009913D2"/>
    <w:rsid w:val="00A012A8"/>
    <w:rsid w:val="00AB2AEA"/>
    <w:rsid w:val="00AD6DF2"/>
    <w:rsid w:val="00AE779E"/>
    <w:rsid w:val="00B5750D"/>
    <w:rsid w:val="00BB4353"/>
    <w:rsid w:val="00BD2C9F"/>
    <w:rsid w:val="00C32C0E"/>
    <w:rsid w:val="00C77D32"/>
    <w:rsid w:val="00C8420C"/>
    <w:rsid w:val="00D14F26"/>
    <w:rsid w:val="00D44E93"/>
    <w:rsid w:val="00D57429"/>
    <w:rsid w:val="00D93F3C"/>
    <w:rsid w:val="00DF174D"/>
    <w:rsid w:val="00E21A2B"/>
    <w:rsid w:val="00EB7AD0"/>
    <w:rsid w:val="00EF2337"/>
    <w:rsid w:val="00F332F4"/>
    <w:rsid w:val="00F630C4"/>
    <w:rsid w:val="00F66694"/>
    <w:rsid w:val="00F72DE6"/>
    <w:rsid w:val="00FE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54FC00"/>
  <w15:docId w15:val="{4FD3B52E-1FE6-4C08-B6C0-1FCD06F4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0AA"/>
    <w:pPr>
      <w:ind w:left="720"/>
      <w:contextualSpacing/>
    </w:pPr>
  </w:style>
  <w:style w:type="paragraph" w:styleId="BodyTextIndent">
    <w:name w:val="Body Text Indent"/>
    <w:basedOn w:val="Normal"/>
    <w:link w:val="BodyTextIndentChar"/>
    <w:rsid w:val="001602B3"/>
    <w:pPr>
      <w:spacing w:after="0" w:line="240" w:lineRule="auto"/>
      <w:ind w:left="432" w:hanging="432"/>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602B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601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1C9"/>
  </w:style>
  <w:style w:type="paragraph" w:styleId="Footer">
    <w:name w:val="footer"/>
    <w:basedOn w:val="Normal"/>
    <w:link w:val="FooterChar"/>
    <w:uiPriority w:val="99"/>
    <w:unhideWhenUsed/>
    <w:rsid w:val="008601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1C9"/>
  </w:style>
  <w:style w:type="paragraph" w:styleId="BalloonText">
    <w:name w:val="Balloon Text"/>
    <w:basedOn w:val="Normal"/>
    <w:link w:val="BalloonTextChar"/>
    <w:uiPriority w:val="99"/>
    <w:semiHidden/>
    <w:unhideWhenUsed/>
    <w:rsid w:val="00EB7A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3421">
      <w:bodyDiv w:val="1"/>
      <w:marLeft w:val="0"/>
      <w:marRight w:val="0"/>
      <w:marTop w:val="0"/>
      <w:marBottom w:val="0"/>
      <w:divBdr>
        <w:top w:val="none" w:sz="0" w:space="0" w:color="auto"/>
        <w:left w:val="none" w:sz="0" w:space="0" w:color="auto"/>
        <w:bottom w:val="none" w:sz="0" w:space="0" w:color="auto"/>
        <w:right w:val="none" w:sz="0" w:space="0" w:color="auto"/>
      </w:divBdr>
    </w:div>
    <w:div w:id="857623784">
      <w:bodyDiv w:val="1"/>
      <w:marLeft w:val="0"/>
      <w:marRight w:val="0"/>
      <w:marTop w:val="0"/>
      <w:marBottom w:val="0"/>
      <w:divBdr>
        <w:top w:val="none" w:sz="0" w:space="0" w:color="auto"/>
        <w:left w:val="none" w:sz="0" w:space="0" w:color="auto"/>
        <w:bottom w:val="none" w:sz="0" w:space="0" w:color="auto"/>
        <w:right w:val="none" w:sz="0" w:space="0" w:color="auto"/>
      </w:divBdr>
    </w:div>
    <w:div w:id="963728186">
      <w:bodyDiv w:val="1"/>
      <w:marLeft w:val="0"/>
      <w:marRight w:val="0"/>
      <w:marTop w:val="0"/>
      <w:marBottom w:val="0"/>
      <w:divBdr>
        <w:top w:val="none" w:sz="0" w:space="0" w:color="auto"/>
        <w:left w:val="none" w:sz="0" w:space="0" w:color="auto"/>
        <w:bottom w:val="none" w:sz="0" w:space="0" w:color="auto"/>
        <w:right w:val="none" w:sz="0" w:space="0" w:color="auto"/>
      </w:divBdr>
    </w:div>
    <w:div w:id="1072192333">
      <w:bodyDiv w:val="1"/>
      <w:marLeft w:val="0"/>
      <w:marRight w:val="0"/>
      <w:marTop w:val="0"/>
      <w:marBottom w:val="0"/>
      <w:divBdr>
        <w:top w:val="none" w:sz="0" w:space="0" w:color="auto"/>
        <w:left w:val="none" w:sz="0" w:space="0" w:color="auto"/>
        <w:bottom w:val="none" w:sz="0" w:space="0" w:color="auto"/>
        <w:right w:val="none" w:sz="0" w:space="0" w:color="auto"/>
      </w:divBdr>
    </w:div>
    <w:div w:id="1233545500">
      <w:bodyDiv w:val="1"/>
      <w:marLeft w:val="0"/>
      <w:marRight w:val="0"/>
      <w:marTop w:val="0"/>
      <w:marBottom w:val="0"/>
      <w:divBdr>
        <w:top w:val="none" w:sz="0" w:space="0" w:color="auto"/>
        <w:left w:val="none" w:sz="0" w:space="0" w:color="auto"/>
        <w:bottom w:val="none" w:sz="0" w:space="0" w:color="auto"/>
        <w:right w:val="none" w:sz="0" w:space="0" w:color="auto"/>
      </w:divBdr>
    </w:div>
    <w:div w:id="1717659771">
      <w:bodyDiv w:val="1"/>
      <w:marLeft w:val="0"/>
      <w:marRight w:val="0"/>
      <w:marTop w:val="0"/>
      <w:marBottom w:val="0"/>
      <w:divBdr>
        <w:top w:val="none" w:sz="0" w:space="0" w:color="auto"/>
        <w:left w:val="none" w:sz="0" w:space="0" w:color="auto"/>
        <w:bottom w:val="none" w:sz="0" w:space="0" w:color="auto"/>
        <w:right w:val="none" w:sz="0" w:space="0" w:color="auto"/>
      </w:divBdr>
    </w:div>
    <w:div w:id="207712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BF869-9DEB-4F8C-B9F3-E3735E2C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1338</Words>
  <Characters>7629</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Bansri Gosalia (LISCO)</cp:lastModifiedBy>
  <cp:revision>2</cp:revision>
  <dcterms:created xsi:type="dcterms:W3CDTF">2023-06-30T12:32:00Z</dcterms:created>
  <dcterms:modified xsi:type="dcterms:W3CDTF">2023-06-30T12:32:00Z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2020-12-29T12:32:39Z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bfc3c5f7-eaae-4f97-b513-e8db69cf374f</vt:lpwstr>
  </property>
  <property fmtid="{D5CDD505-2E9C-101B-9397-08002B2CF9AE}" pid="8" name="MSIP_Label_f4479928-bf72-407d-92c0-68909117d533_ContentBits">
    <vt:lpwstr>2</vt:lpwstr>
  </property>
</Properties>
</file>