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5E228" w14:textId="77777777" w:rsidR="004E6DD8" w:rsidRPr="00C447B5" w:rsidRDefault="005C3502" w:rsidP="005C3502">
      <w:pPr>
        <w:jc w:val="center"/>
        <w:rPr>
          <w:rFonts w:ascii="Times New Roman" w:hAnsi="Times New Roman" w:cs="Times New Roman"/>
          <w:b/>
        </w:rPr>
      </w:pPr>
      <w:r w:rsidRPr="00C447B5">
        <w:rPr>
          <w:rFonts w:ascii="Times New Roman" w:hAnsi="Times New Roman" w:cs="Times New Roman"/>
          <w:b/>
        </w:rPr>
        <w:t>Checklist of Documents/ details to be submitted for in-principle approval (Post allotment) for listing of securities issued under Rights Issues by already listed company</w:t>
      </w:r>
    </w:p>
    <w:tbl>
      <w:tblPr>
        <w:tblW w:w="10096" w:type="dxa"/>
        <w:tblInd w:w="-5" w:type="dxa"/>
        <w:tblLook w:val="04A0" w:firstRow="1" w:lastRow="0" w:firstColumn="1" w:lastColumn="0" w:noHBand="0" w:noVBand="1"/>
      </w:tblPr>
      <w:tblGrid>
        <w:gridCol w:w="1022"/>
        <w:gridCol w:w="5685"/>
        <w:gridCol w:w="3389"/>
      </w:tblGrid>
      <w:tr w:rsidR="005C3502" w:rsidRPr="00C447B5" w14:paraId="30F62C37" w14:textId="77777777" w:rsidTr="001600E2">
        <w:trPr>
          <w:trHeight w:val="315"/>
        </w:trPr>
        <w:tc>
          <w:tcPr>
            <w:tcW w:w="1022" w:type="dxa"/>
            <w:tcBorders>
              <w:top w:val="single" w:sz="4" w:space="0" w:color="auto"/>
              <w:left w:val="single" w:sz="4" w:space="0" w:color="auto"/>
              <w:bottom w:val="single" w:sz="4" w:space="0" w:color="auto"/>
              <w:right w:val="single" w:sz="4" w:space="0" w:color="auto"/>
            </w:tcBorders>
            <w:shd w:val="clear" w:color="auto" w:fill="auto"/>
            <w:hideMark/>
          </w:tcPr>
          <w:p w14:paraId="60D1D97E" w14:textId="77777777" w:rsidR="005C3502" w:rsidRPr="00C447B5" w:rsidRDefault="005C3502" w:rsidP="005C3502">
            <w:pPr>
              <w:spacing w:after="0" w:line="240" w:lineRule="auto"/>
              <w:rPr>
                <w:rFonts w:ascii="Times New Roman" w:eastAsia="Times New Roman" w:hAnsi="Times New Roman" w:cs="Times New Roman"/>
                <w:b/>
                <w:bCs/>
              </w:rPr>
            </w:pPr>
            <w:r w:rsidRPr="00C447B5">
              <w:rPr>
                <w:rFonts w:ascii="Times New Roman" w:eastAsia="Times New Roman" w:hAnsi="Times New Roman" w:cs="Times New Roman"/>
                <w:b/>
                <w:bCs/>
              </w:rPr>
              <w:t>Sr. No.</w:t>
            </w:r>
          </w:p>
        </w:tc>
        <w:tc>
          <w:tcPr>
            <w:tcW w:w="5685" w:type="dxa"/>
            <w:tcBorders>
              <w:top w:val="single" w:sz="4" w:space="0" w:color="auto"/>
              <w:left w:val="nil"/>
              <w:bottom w:val="single" w:sz="4" w:space="0" w:color="auto"/>
              <w:right w:val="single" w:sz="4" w:space="0" w:color="auto"/>
            </w:tcBorders>
            <w:shd w:val="clear" w:color="auto" w:fill="auto"/>
            <w:hideMark/>
          </w:tcPr>
          <w:p w14:paraId="6D91A31E" w14:textId="77777777" w:rsidR="005C3502" w:rsidRPr="00C447B5" w:rsidRDefault="005C3502" w:rsidP="005C3502">
            <w:pPr>
              <w:spacing w:after="0" w:line="240" w:lineRule="auto"/>
              <w:jc w:val="center"/>
              <w:rPr>
                <w:rFonts w:ascii="Times New Roman" w:eastAsia="Times New Roman" w:hAnsi="Times New Roman" w:cs="Times New Roman"/>
                <w:b/>
                <w:bCs/>
              </w:rPr>
            </w:pPr>
            <w:r w:rsidRPr="00C447B5">
              <w:rPr>
                <w:rFonts w:ascii="Times New Roman" w:eastAsia="Times New Roman" w:hAnsi="Times New Roman" w:cs="Times New Roman"/>
                <w:b/>
                <w:bCs/>
              </w:rPr>
              <w:t>Documents to be submitted</w:t>
            </w:r>
          </w:p>
        </w:tc>
        <w:tc>
          <w:tcPr>
            <w:tcW w:w="3389" w:type="dxa"/>
            <w:tcBorders>
              <w:top w:val="single" w:sz="4" w:space="0" w:color="auto"/>
              <w:left w:val="nil"/>
              <w:bottom w:val="single" w:sz="4" w:space="0" w:color="auto"/>
              <w:right w:val="single" w:sz="4" w:space="0" w:color="auto"/>
            </w:tcBorders>
            <w:shd w:val="clear" w:color="auto" w:fill="auto"/>
            <w:hideMark/>
          </w:tcPr>
          <w:p w14:paraId="072BA8C4" w14:textId="77777777" w:rsidR="005C3502" w:rsidRPr="00C447B5" w:rsidRDefault="005C3502" w:rsidP="005C3502">
            <w:pPr>
              <w:spacing w:after="0" w:line="240" w:lineRule="auto"/>
              <w:jc w:val="center"/>
              <w:rPr>
                <w:rFonts w:ascii="Times New Roman" w:eastAsia="Times New Roman" w:hAnsi="Times New Roman" w:cs="Times New Roman"/>
                <w:b/>
                <w:bCs/>
              </w:rPr>
            </w:pPr>
            <w:r w:rsidRPr="00C447B5">
              <w:rPr>
                <w:rFonts w:ascii="Times New Roman" w:eastAsia="Times New Roman" w:hAnsi="Times New Roman" w:cs="Times New Roman"/>
                <w:b/>
                <w:bCs/>
              </w:rPr>
              <w:t>Yes/No/Not Applicable</w:t>
            </w:r>
          </w:p>
        </w:tc>
      </w:tr>
      <w:tr w:rsidR="00186CC8" w:rsidRPr="00C447B5" w14:paraId="4A6264F2" w14:textId="77777777" w:rsidTr="001600E2">
        <w:trPr>
          <w:trHeight w:val="375"/>
        </w:trPr>
        <w:tc>
          <w:tcPr>
            <w:tcW w:w="1022" w:type="dxa"/>
            <w:tcBorders>
              <w:top w:val="nil"/>
              <w:left w:val="single" w:sz="4" w:space="0" w:color="auto"/>
              <w:bottom w:val="single" w:sz="4" w:space="0" w:color="auto"/>
              <w:right w:val="single" w:sz="4" w:space="0" w:color="auto"/>
            </w:tcBorders>
            <w:shd w:val="clear" w:color="auto" w:fill="auto"/>
          </w:tcPr>
          <w:p w14:paraId="2D7EA869" w14:textId="6C02C7AD" w:rsidR="00186CC8" w:rsidRPr="00C447B5" w:rsidRDefault="00186CC8" w:rsidP="003F3652">
            <w:pPr>
              <w:pStyle w:val="ListParagraph"/>
              <w:numPr>
                <w:ilvl w:val="0"/>
                <w:numId w:val="9"/>
              </w:numPr>
              <w:spacing w:after="0" w:line="240" w:lineRule="auto"/>
              <w:jc w:val="center"/>
              <w:rPr>
                <w:rFonts w:ascii="Times New Roman" w:eastAsia="Times New Roman" w:hAnsi="Times New Roman" w:cs="Times New Roman"/>
              </w:rPr>
            </w:pPr>
          </w:p>
        </w:tc>
        <w:tc>
          <w:tcPr>
            <w:tcW w:w="5685" w:type="dxa"/>
            <w:tcBorders>
              <w:top w:val="nil"/>
              <w:left w:val="nil"/>
              <w:bottom w:val="single" w:sz="4" w:space="0" w:color="auto"/>
              <w:right w:val="single" w:sz="4" w:space="0" w:color="auto"/>
            </w:tcBorders>
            <w:shd w:val="clear" w:color="auto" w:fill="auto"/>
          </w:tcPr>
          <w:p w14:paraId="6F0F8F72" w14:textId="77777777" w:rsidR="00186CC8" w:rsidRPr="00C447B5" w:rsidRDefault="00186CC8" w:rsidP="005C3502">
            <w:pPr>
              <w:spacing w:after="0" w:line="240" w:lineRule="auto"/>
              <w:jc w:val="both"/>
              <w:rPr>
                <w:rFonts w:ascii="Times New Roman" w:eastAsia="Times New Roman" w:hAnsi="Times New Roman" w:cs="Times New Roman"/>
              </w:rPr>
            </w:pPr>
            <w:r w:rsidRPr="00C447B5">
              <w:rPr>
                <w:rFonts w:ascii="Times New Roman" w:eastAsia="Times New Roman" w:hAnsi="Times New Roman" w:cs="Times New Roman"/>
              </w:rPr>
              <w:t>Certified</w:t>
            </w:r>
            <w:r w:rsidR="001B1FA1" w:rsidRPr="00C447B5">
              <w:rPr>
                <w:rFonts w:ascii="Times New Roman" w:eastAsia="Times New Roman" w:hAnsi="Times New Roman" w:cs="Times New Roman"/>
              </w:rPr>
              <w:t xml:space="preserve"> </w:t>
            </w:r>
            <w:r w:rsidRPr="00C447B5">
              <w:rPr>
                <w:rFonts w:ascii="Times New Roman" w:eastAsia="Times New Roman" w:hAnsi="Times New Roman" w:cs="Times New Roman"/>
              </w:rPr>
              <w:t>true copy of the resolution passed by the Board of Directors for allotment of securities</w:t>
            </w:r>
          </w:p>
        </w:tc>
        <w:tc>
          <w:tcPr>
            <w:tcW w:w="3389" w:type="dxa"/>
            <w:tcBorders>
              <w:top w:val="nil"/>
              <w:left w:val="nil"/>
              <w:bottom w:val="single" w:sz="4" w:space="0" w:color="auto"/>
              <w:right w:val="single" w:sz="4" w:space="0" w:color="auto"/>
            </w:tcBorders>
            <w:shd w:val="clear" w:color="auto" w:fill="auto"/>
          </w:tcPr>
          <w:p w14:paraId="42FEF74F" w14:textId="77777777" w:rsidR="00186CC8" w:rsidRPr="00C447B5" w:rsidRDefault="00186CC8" w:rsidP="005C3502">
            <w:pPr>
              <w:spacing w:after="0" w:line="240" w:lineRule="auto"/>
              <w:jc w:val="center"/>
              <w:rPr>
                <w:rFonts w:ascii="Times New Roman" w:eastAsia="Times New Roman" w:hAnsi="Times New Roman" w:cs="Times New Roman"/>
              </w:rPr>
            </w:pPr>
          </w:p>
        </w:tc>
      </w:tr>
      <w:tr w:rsidR="005C3502" w:rsidRPr="00C447B5" w14:paraId="52E897E4" w14:textId="77777777" w:rsidTr="008B2049">
        <w:trPr>
          <w:trHeight w:val="422"/>
        </w:trPr>
        <w:tc>
          <w:tcPr>
            <w:tcW w:w="1022" w:type="dxa"/>
            <w:tcBorders>
              <w:top w:val="nil"/>
              <w:left w:val="single" w:sz="4" w:space="0" w:color="auto"/>
              <w:bottom w:val="single" w:sz="4" w:space="0" w:color="auto"/>
              <w:right w:val="single" w:sz="4" w:space="0" w:color="auto"/>
            </w:tcBorders>
            <w:shd w:val="clear" w:color="auto" w:fill="auto"/>
          </w:tcPr>
          <w:p w14:paraId="3BC76A30" w14:textId="41B324B8" w:rsidR="005C3502" w:rsidRPr="00C447B5" w:rsidRDefault="005C3502" w:rsidP="003F3652">
            <w:pPr>
              <w:pStyle w:val="ListParagraph"/>
              <w:numPr>
                <w:ilvl w:val="0"/>
                <w:numId w:val="9"/>
              </w:numPr>
              <w:spacing w:after="0" w:line="240" w:lineRule="auto"/>
              <w:jc w:val="center"/>
              <w:rPr>
                <w:rFonts w:ascii="Times New Roman" w:eastAsia="Times New Roman" w:hAnsi="Times New Roman" w:cs="Times New Roman"/>
              </w:rPr>
            </w:pPr>
          </w:p>
        </w:tc>
        <w:tc>
          <w:tcPr>
            <w:tcW w:w="5685" w:type="dxa"/>
            <w:tcBorders>
              <w:top w:val="nil"/>
              <w:left w:val="nil"/>
              <w:bottom w:val="single" w:sz="4" w:space="0" w:color="auto"/>
              <w:right w:val="single" w:sz="4" w:space="0" w:color="auto"/>
            </w:tcBorders>
            <w:shd w:val="clear" w:color="auto" w:fill="auto"/>
            <w:hideMark/>
          </w:tcPr>
          <w:p w14:paraId="6C4177D8" w14:textId="2BAC5029" w:rsidR="001602B3" w:rsidRPr="00C447B5" w:rsidRDefault="00186CC8" w:rsidP="00BD2C9F">
            <w:pPr>
              <w:spacing w:after="0" w:line="240" w:lineRule="auto"/>
              <w:jc w:val="both"/>
              <w:rPr>
                <w:rFonts w:ascii="Times New Roman" w:eastAsia="Times New Roman" w:hAnsi="Times New Roman" w:cs="Times New Roman"/>
              </w:rPr>
            </w:pPr>
            <w:r w:rsidRPr="00C447B5">
              <w:rPr>
                <w:rFonts w:ascii="Times New Roman" w:eastAsia="Times New Roman" w:hAnsi="Times New Roman" w:cs="Times New Roman"/>
              </w:rPr>
              <w:t>Confirmation from the Company</w:t>
            </w:r>
            <w:r w:rsidR="001602B3" w:rsidRPr="00C447B5">
              <w:rPr>
                <w:rFonts w:ascii="Times New Roman" w:eastAsia="Times New Roman" w:hAnsi="Times New Roman" w:cs="Times New Roman"/>
              </w:rPr>
              <w:t xml:space="preserve"> as per Annexure </w:t>
            </w:r>
            <w:r w:rsidR="002078BA" w:rsidRPr="00C447B5">
              <w:rPr>
                <w:rFonts w:ascii="Times New Roman" w:eastAsia="Times New Roman" w:hAnsi="Times New Roman" w:cs="Times New Roman"/>
              </w:rPr>
              <w:t>I</w:t>
            </w:r>
          </w:p>
        </w:tc>
        <w:tc>
          <w:tcPr>
            <w:tcW w:w="3389" w:type="dxa"/>
            <w:tcBorders>
              <w:top w:val="nil"/>
              <w:left w:val="nil"/>
              <w:bottom w:val="single" w:sz="4" w:space="0" w:color="auto"/>
              <w:right w:val="single" w:sz="4" w:space="0" w:color="auto"/>
            </w:tcBorders>
            <w:shd w:val="clear" w:color="auto" w:fill="auto"/>
            <w:hideMark/>
          </w:tcPr>
          <w:p w14:paraId="269F9374" w14:textId="77777777" w:rsidR="005C3502" w:rsidRPr="00C447B5" w:rsidRDefault="005C3502" w:rsidP="005C3502">
            <w:pPr>
              <w:spacing w:after="0" w:line="240" w:lineRule="auto"/>
              <w:jc w:val="center"/>
              <w:rPr>
                <w:rFonts w:ascii="Times New Roman" w:eastAsia="Times New Roman" w:hAnsi="Times New Roman" w:cs="Times New Roman"/>
              </w:rPr>
            </w:pPr>
            <w:r w:rsidRPr="00C447B5">
              <w:rPr>
                <w:rFonts w:ascii="Times New Roman" w:eastAsia="Times New Roman" w:hAnsi="Times New Roman" w:cs="Times New Roman"/>
              </w:rPr>
              <w:t> </w:t>
            </w:r>
          </w:p>
        </w:tc>
      </w:tr>
      <w:tr w:rsidR="00456E9A" w:rsidRPr="00C447B5" w14:paraId="0EBD74CD" w14:textId="77777777" w:rsidTr="008B2049">
        <w:trPr>
          <w:trHeight w:val="422"/>
        </w:trPr>
        <w:tc>
          <w:tcPr>
            <w:tcW w:w="1022" w:type="dxa"/>
            <w:tcBorders>
              <w:top w:val="nil"/>
              <w:left w:val="single" w:sz="4" w:space="0" w:color="auto"/>
              <w:bottom w:val="single" w:sz="4" w:space="0" w:color="auto"/>
              <w:right w:val="single" w:sz="4" w:space="0" w:color="auto"/>
            </w:tcBorders>
            <w:shd w:val="clear" w:color="auto" w:fill="auto"/>
          </w:tcPr>
          <w:p w14:paraId="2D3F289B" w14:textId="77777777" w:rsidR="00456E9A" w:rsidRPr="00C447B5" w:rsidDel="002078BA" w:rsidRDefault="00456E9A" w:rsidP="003F3652">
            <w:pPr>
              <w:pStyle w:val="ListParagraph"/>
              <w:numPr>
                <w:ilvl w:val="0"/>
                <w:numId w:val="9"/>
              </w:numPr>
              <w:spacing w:after="0" w:line="240" w:lineRule="auto"/>
              <w:jc w:val="center"/>
              <w:rPr>
                <w:rFonts w:ascii="Times New Roman" w:eastAsia="Times New Roman" w:hAnsi="Times New Roman" w:cs="Times New Roman"/>
              </w:rPr>
            </w:pPr>
          </w:p>
        </w:tc>
        <w:tc>
          <w:tcPr>
            <w:tcW w:w="5685" w:type="dxa"/>
            <w:tcBorders>
              <w:top w:val="nil"/>
              <w:left w:val="nil"/>
              <w:bottom w:val="single" w:sz="4" w:space="0" w:color="auto"/>
              <w:right w:val="single" w:sz="4" w:space="0" w:color="auto"/>
            </w:tcBorders>
            <w:shd w:val="clear" w:color="auto" w:fill="auto"/>
          </w:tcPr>
          <w:p w14:paraId="6B059806" w14:textId="6C1BACA5" w:rsidR="00456E9A" w:rsidRPr="00C447B5" w:rsidRDefault="00825B02" w:rsidP="00BD2C9F">
            <w:pPr>
              <w:spacing w:after="0" w:line="240" w:lineRule="auto"/>
              <w:jc w:val="both"/>
              <w:rPr>
                <w:rFonts w:ascii="Times New Roman" w:eastAsia="Times New Roman" w:hAnsi="Times New Roman" w:cs="Times New Roman"/>
              </w:rPr>
            </w:pPr>
            <w:r w:rsidRPr="00C447B5">
              <w:rPr>
                <w:rFonts w:ascii="Times New Roman" w:eastAsia="Times New Roman" w:hAnsi="Times New Roman" w:cs="Times New Roman"/>
              </w:rPr>
              <w:t>Certificate from the Merchant Banker that the issue is in compliance with the chapter III of SEBI (Issue of Capital &amp; Disclosure Requirement) Regulations, 2018 and that the issuer complies with requirements with the chapter III of SEBI (Issue of Capital &amp; Disclosure Requirement) Regulations, 2018</w:t>
            </w:r>
            <w:r w:rsidRPr="00C447B5">
              <w:rPr>
                <w:rFonts w:ascii="Times New Roman" w:eastAsia="Times New Roman" w:hAnsi="Times New Roman" w:cs="Times New Roman"/>
              </w:rPr>
              <w:tab/>
            </w:r>
          </w:p>
        </w:tc>
        <w:tc>
          <w:tcPr>
            <w:tcW w:w="3389" w:type="dxa"/>
            <w:tcBorders>
              <w:top w:val="nil"/>
              <w:left w:val="nil"/>
              <w:bottom w:val="single" w:sz="4" w:space="0" w:color="auto"/>
              <w:right w:val="single" w:sz="4" w:space="0" w:color="auto"/>
            </w:tcBorders>
            <w:shd w:val="clear" w:color="auto" w:fill="auto"/>
          </w:tcPr>
          <w:p w14:paraId="50A61697" w14:textId="77777777" w:rsidR="00456E9A" w:rsidRPr="00C447B5" w:rsidRDefault="00456E9A" w:rsidP="005C3502">
            <w:pPr>
              <w:spacing w:after="0" w:line="240" w:lineRule="auto"/>
              <w:jc w:val="center"/>
              <w:rPr>
                <w:rFonts w:ascii="Times New Roman" w:eastAsia="Times New Roman" w:hAnsi="Times New Roman" w:cs="Times New Roman"/>
              </w:rPr>
            </w:pPr>
          </w:p>
        </w:tc>
      </w:tr>
      <w:tr w:rsidR="001602B3" w:rsidRPr="00C447B5" w14:paraId="79B7D800" w14:textId="77777777" w:rsidTr="00AE11E2">
        <w:trPr>
          <w:trHeight w:val="908"/>
        </w:trPr>
        <w:tc>
          <w:tcPr>
            <w:tcW w:w="1022" w:type="dxa"/>
            <w:tcBorders>
              <w:top w:val="nil"/>
              <w:left w:val="single" w:sz="4" w:space="0" w:color="auto"/>
              <w:bottom w:val="single" w:sz="4" w:space="0" w:color="auto"/>
              <w:right w:val="single" w:sz="4" w:space="0" w:color="auto"/>
            </w:tcBorders>
            <w:shd w:val="clear" w:color="auto" w:fill="auto"/>
          </w:tcPr>
          <w:p w14:paraId="4017DBFF" w14:textId="7CBB2355" w:rsidR="001602B3" w:rsidRPr="00C447B5" w:rsidRDefault="001602B3" w:rsidP="003F3652">
            <w:pPr>
              <w:pStyle w:val="ListParagraph"/>
              <w:numPr>
                <w:ilvl w:val="0"/>
                <w:numId w:val="9"/>
              </w:numPr>
              <w:spacing w:after="0" w:line="240" w:lineRule="auto"/>
              <w:jc w:val="center"/>
              <w:rPr>
                <w:rFonts w:ascii="Times New Roman" w:eastAsia="Times New Roman" w:hAnsi="Times New Roman" w:cs="Times New Roman"/>
              </w:rPr>
            </w:pPr>
          </w:p>
        </w:tc>
        <w:tc>
          <w:tcPr>
            <w:tcW w:w="5685" w:type="dxa"/>
            <w:tcBorders>
              <w:top w:val="nil"/>
              <w:left w:val="nil"/>
              <w:bottom w:val="single" w:sz="4" w:space="0" w:color="auto"/>
              <w:right w:val="single" w:sz="4" w:space="0" w:color="auto"/>
            </w:tcBorders>
            <w:shd w:val="clear" w:color="auto" w:fill="auto"/>
          </w:tcPr>
          <w:p w14:paraId="6E5F9B21" w14:textId="308033C5" w:rsidR="001602B3" w:rsidRPr="00C447B5" w:rsidRDefault="001602B3" w:rsidP="001602B3">
            <w:pPr>
              <w:spacing w:after="0" w:line="240" w:lineRule="auto"/>
              <w:jc w:val="both"/>
              <w:rPr>
                <w:rFonts w:ascii="Times New Roman" w:eastAsia="Times New Roman" w:hAnsi="Times New Roman" w:cs="Times New Roman"/>
              </w:rPr>
            </w:pPr>
            <w:r w:rsidRPr="00C447B5">
              <w:rPr>
                <w:rFonts w:ascii="Times New Roman" w:eastAsia="Times New Roman" w:hAnsi="Times New Roman" w:cs="Times New Roman"/>
              </w:rPr>
              <w:t>Shareholding pattern (Pre and Post issue) in format given as per Regulation 31</w:t>
            </w:r>
            <w:r w:rsidR="004D1E09" w:rsidRPr="00C447B5">
              <w:rPr>
                <w:rFonts w:ascii="Times New Roman" w:eastAsia="Times New Roman" w:hAnsi="Times New Roman" w:cs="Times New Roman"/>
              </w:rPr>
              <w:t xml:space="preserve"> (1)</w:t>
            </w:r>
            <w:r w:rsidRPr="00C447B5">
              <w:rPr>
                <w:rFonts w:ascii="Times New Roman" w:eastAsia="Times New Roman" w:hAnsi="Times New Roman" w:cs="Times New Roman"/>
              </w:rPr>
              <w:t xml:space="preserve"> of the SEBI (LODR) Reg., 2015. Also provide Post issue shareholding pattern in NEAPS.</w:t>
            </w:r>
          </w:p>
        </w:tc>
        <w:tc>
          <w:tcPr>
            <w:tcW w:w="3389" w:type="dxa"/>
            <w:tcBorders>
              <w:top w:val="nil"/>
              <w:left w:val="nil"/>
              <w:bottom w:val="single" w:sz="4" w:space="0" w:color="auto"/>
              <w:right w:val="single" w:sz="4" w:space="0" w:color="auto"/>
            </w:tcBorders>
            <w:shd w:val="clear" w:color="auto" w:fill="auto"/>
            <w:hideMark/>
          </w:tcPr>
          <w:p w14:paraId="64CF247E" w14:textId="77777777" w:rsidR="001602B3" w:rsidRPr="00C447B5" w:rsidRDefault="001602B3" w:rsidP="001602B3">
            <w:pPr>
              <w:spacing w:after="0" w:line="240" w:lineRule="auto"/>
              <w:jc w:val="center"/>
              <w:rPr>
                <w:rFonts w:ascii="Times New Roman" w:eastAsia="Times New Roman" w:hAnsi="Times New Roman" w:cs="Times New Roman"/>
              </w:rPr>
            </w:pPr>
            <w:r w:rsidRPr="00C447B5">
              <w:rPr>
                <w:rFonts w:ascii="Times New Roman" w:eastAsia="Times New Roman" w:hAnsi="Times New Roman" w:cs="Times New Roman"/>
              </w:rPr>
              <w:t> </w:t>
            </w:r>
          </w:p>
        </w:tc>
      </w:tr>
      <w:tr w:rsidR="001602B3" w:rsidRPr="00C447B5" w14:paraId="6133D7D4" w14:textId="77777777" w:rsidTr="008B2049">
        <w:trPr>
          <w:trHeight w:val="630"/>
        </w:trPr>
        <w:tc>
          <w:tcPr>
            <w:tcW w:w="1022" w:type="dxa"/>
            <w:tcBorders>
              <w:top w:val="nil"/>
              <w:left w:val="single" w:sz="4" w:space="0" w:color="auto"/>
              <w:bottom w:val="single" w:sz="4" w:space="0" w:color="auto"/>
              <w:right w:val="single" w:sz="4" w:space="0" w:color="auto"/>
            </w:tcBorders>
            <w:shd w:val="clear" w:color="auto" w:fill="auto"/>
          </w:tcPr>
          <w:p w14:paraId="360A5B48" w14:textId="4927A63D" w:rsidR="001602B3" w:rsidRPr="00C447B5" w:rsidRDefault="001602B3" w:rsidP="003F3652">
            <w:pPr>
              <w:pStyle w:val="ListParagraph"/>
              <w:numPr>
                <w:ilvl w:val="0"/>
                <w:numId w:val="9"/>
              </w:numPr>
              <w:spacing w:after="0" w:line="240" w:lineRule="auto"/>
              <w:jc w:val="center"/>
              <w:rPr>
                <w:rFonts w:ascii="Times New Roman" w:eastAsia="Times New Roman" w:hAnsi="Times New Roman" w:cs="Times New Roman"/>
              </w:rPr>
            </w:pPr>
          </w:p>
        </w:tc>
        <w:tc>
          <w:tcPr>
            <w:tcW w:w="5685" w:type="dxa"/>
            <w:tcBorders>
              <w:top w:val="nil"/>
              <w:left w:val="nil"/>
              <w:bottom w:val="single" w:sz="4" w:space="0" w:color="auto"/>
              <w:right w:val="single" w:sz="4" w:space="0" w:color="auto"/>
            </w:tcBorders>
            <w:shd w:val="clear" w:color="auto" w:fill="auto"/>
            <w:hideMark/>
          </w:tcPr>
          <w:p w14:paraId="465C9E9D" w14:textId="416681D7" w:rsidR="001602B3" w:rsidRPr="00C447B5" w:rsidRDefault="00D14F26" w:rsidP="00D14F26">
            <w:pPr>
              <w:spacing w:after="0" w:line="240" w:lineRule="auto"/>
              <w:jc w:val="both"/>
              <w:rPr>
                <w:rFonts w:ascii="Times New Roman" w:eastAsia="Times New Roman" w:hAnsi="Times New Roman" w:cs="Times New Roman"/>
              </w:rPr>
            </w:pPr>
            <w:r w:rsidRPr="00C447B5">
              <w:rPr>
                <w:rFonts w:ascii="Times New Roman" w:eastAsia="Times New Roman" w:hAnsi="Times New Roman" w:cs="Times New Roman"/>
              </w:rPr>
              <w:t xml:space="preserve">Letter of offer and soft copy of </w:t>
            </w:r>
            <w:r w:rsidR="001602B3" w:rsidRPr="00C447B5">
              <w:rPr>
                <w:rFonts w:ascii="Times New Roman" w:eastAsia="Times New Roman" w:hAnsi="Times New Roman" w:cs="Times New Roman"/>
              </w:rPr>
              <w:t>all material contracts mentioned in the final letter of Offer/Prospectus and not forming</w:t>
            </w:r>
            <w:r w:rsidRPr="00C447B5">
              <w:rPr>
                <w:rFonts w:ascii="Times New Roman" w:eastAsia="Times New Roman" w:hAnsi="Times New Roman" w:cs="Times New Roman"/>
              </w:rPr>
              <w:t xml:space="preserve"> a part of the above documents</w:t>
            </w:r>
            <w:r w:rsidR="003F3652" w:rsidRPr="00C447B5">
              <w:rPr>
                <w:rFonts w:ascii="Times New Roman" w:eastAsia="Times New Roman" w:hAnsi="Times New Roman" w:cs="Times New Roman"/>
              </w:rPr>
              <w:t xml:space="preserve"> </w:t>
            </w:r>
            <w:r w:rsidRPr="00C447B5">
              <w:rPr>
                <w:rFonts w:ascii="Times New Roman" w:eastAsia="Times New Roman" w:hAnsi="Times New Roman" w:cs="Times New Roman"/>
              </w:rPr>
              <w:t>(</w:t>
            </w:r>
            <w:r w:rsidR="001602B3" w:rsidRPr="00C447B5">
              <w:rPr>
                <w:rFonts w:ascii="Times New Roman" w:eastAsia="Times New Roman" w:hAnsi="Times New Roman" w:cs="Times New Roman"/>
              </w:rPr>
              <w:t xml:space="preserve">material contract must includes all the consents letter from issue management team and all the due diligence certificates submitted by </w:t>
            </w:r>
            <w:r w:rsidRPr="00C447B5">
              <w:rPr>
                <w:rFonts w:ascii="Times New Roman" w:eastAsia="Times New Roman" w:hAnsi="Times New Roman" w:cs="Times New Roman"/>
              </w:rPr>
              <w:t>Merchant Banker)</w:t>
            </w:r>
          </w:p>
        </w:tc>
        <w:tc>
          <w:tcPr>
            <w:tcW w:w="3389" w:type="dxa"/>
            <w:tcBorders>
              <w:top w:val="nil"/>
              <w:left w:val="nil"/>
              <w:bottom w:val="single" w:sz="4" w:space="0" w:color="auto"/>
              <w:right w:val="single" w:sz="4" w:space="0" w:color="auto"/>
            </w:tcBorders>
            <w:shd w:val="clear" w:color="auto" w:fill="auto"/>
            <w:hideMark/>
          </w:tcPr>
          <w:p w14:paraId="6A3DD57C" w14:textId="77777777" w:rsidR="001602B3" w:rsidRPr="00C447B5" w:rsidRDefault="001602B3" w:rsidP="001602B3">
            <w:pPr>
              <w:spacing w:after="0" w:line="240" w:lineRule="auto"/>
              <w:jc w:val="center"/>
              <w:rPr>
                <w:rFonts w:ascii="Times New Roman" w:eastAsia="Times New Roman" w:hAnsi="Times New Roman" w:cs="Times New Roman"/>
              </w:rPr>
            </w:pPr>
            <w:r w:rsidRPr="00C447B5">
              <w:rPr>
                <w:rFonts w:ascii="Times New Roman" w:eastAsia="Times New Roman" w:hAnsi="Times New Roman" w:cs="Times New Roman"/>
              </w:rPr>
              <w:t> </w:t>
            </w:r>
          </w:p>
        </w:tc>
      </w:tr>
      <w:tr w:rsidR="001602B3" w:rsidRPr="00C447B5" w14:paraId="1E5155CA" w14:textId="77777777" w:rsidTr="008B2049">
        <w:trPr>
          <w:trHeight w:val="1260"/>
        </w:trPr>
        <w:tc>
          <w:tcPr>
            <w:tcW w:w="1022" w:type="dxa"/>
            <w:tcBorders>
              <w:top w:val="nil"/>
              <w:left w:val="single" w:sz="4" w:space="0" w:color="auto"/>
              <w:bottom w:val="single" w:sz="4" w:space="0" w:color="auto"/>
              <w:right w:val="single" w:sz="4" w:space="0" w:color="auto"/>
            </w:tcBorders>
            <w:shd w:val="clear" w:color="auto" w:fill="auto"/>
          </w:tcPr>
          <w:p w14:paraId="1CEBBB6E" w14:textId="48952955" w:rsidR="001602B3" w:rsidRPr="00C447B5" w:rsidRDefault="001602B3" w:rsidP="003F3652">
            <w:pPr>
              <w:pStyle w:val="ListParagraph"/>
              <w:numPr>
                <w:ilvl w:val="0"/>
                <w:numId w:val="9"/>
              </w:numPr>
              <w:spacing w:after="0" w:line="240" w:lineRule="auto"/>
              <w:jc w:val="center"/>
              <w:rPr>
                <w:rFonts w:ascii="Times New Roman" w:eastAsia="Times New Roman" w:hAnsi="Times New Roman" w:cs="Times New Roman"/>
              </w:rPr>
            </w:pPr>
          </w:p>
        </w:tc>
        <w:tc>
          <w:tcPr>
            <w:tcW w:w="5685" w:type="dxa"/>
            <w:tcBorders>
              <w:top w:val="nil"/>
              <w:left w:val="nil"/>
              <w:bottom w:val="nil"/>
              <w:right w:val="nil"/>
            </w:tcBorders>
            <w:shd w:val="clear" w:color="auto" w:fill="auto"/>
          </w:tcPr>
          <w:p w14:paraId="1A823584" w14:textId="77777777" w:rsidR="001B1FA1" w:rsidRPr="00C447B5" w:rsidRDefault="001B1FA1" w:rsidP="001B1FA1">
            <w:pPr>
              <w:spacing w:after="0" w:line="240" w:lineRule="auto"/>
              <w:jc w:val="both"/>
              <w:rPr>
                <w:rFonts w:ascii="Times New Roman" w:eastAsia="Times New Roman" w:hAnsi="Times New Roman" w:cs="Times New Roman"/>
              </w:rPr>
            </w:pPr>
            <w:r w:rsidRPr="00C447B5">
              <w:rPr>
                <w:rFonts w:ascii="Times New Roman" w:eastAsia="Times New Roman" w:hAnsi="Times New Roman" w:cs="Times New Roman"/>
              </w:rPr>
              <w:t xml:space="preserve">Certificate from statutory auditors/practising auditors/ practising company secretary stating that </w:t>
            </w:r>
          </w:p>
          <w:p w14:paraId="104BD888" w14:textId="77777777" w:rsidR="001B1FA1" w:rsidRPr="00C447B5" w:rsidRDefault="001B1FA1" w:rsidP="001B1FA1">
            <w:pPr>
              <w:pStyle w:val="ListParagraph"/>
              <w:numPr>
                <w:ilvl w:val="0"/>
                <w:numId w:val="1"/>
              </w:numPr>
              <w:spacing w:after="0" w:line="240" w:lineRule="auto"/>
              <w:ind w:left="466"/>
              <w:jc w:val="both"/>
              <w:rPr>
                <w:rFonts w:ascii="Times New Roman" w:eastAsia="Times New Roman" w:hAnsi="Times New Roman" w:cs="Times New Roman"/>
              </w:rPr>
            </w:pPr>
            <w:r w:rsidRPr="00C447B5">
              <w:rPr>
                <w:rFonts w:ascii="Times New Roman" w:eastAsia="Times New Roman" w:hAnsi="Times New Roman" w:cs="Times New Roman"/>
              </w:rPr>
              <w:t>Allotment has been made as per the basis of allotment approved by the Designated Stock Exchange.</w:t>
            </w:r>
          </w:p>
          <w:p w14:paraId="48BE8923" w14:textId="77777777" w:rsidR="001602B3" w:rsidRPr="00C447B5" w:rsidRDefault="001B1FA1" w:rsidP="001B1FA1">
            <w:pPr>
              <w:pStyle w:val="ListParagraph"/>
              <w:numPr>
                <w:ilvl w:val="0"/>
                <w:numId w:val="1"/>
              </w:numPr>
              <w:spacing w:after="0" w:line="240" w:lineRule="auto"/>
              <w:ind w:left="481"/>
              <w:jc w:val="both"/>
              <w:rPr>
                <w:rFonts w:ascii="Times New Roman" w:eastAsia="Times New Roman" w:hAnsi="Times New Roman" w:cs="Times New Roman"/>
              </w:rPr>
            </w:pPr>
            <w:r w:rsidRPr="00C447B5">
              <w:rPr>
                <w:rFonts w:ascii="Times New Roman" w:eastAsia="Times New Roman" w:hAnsi="Times New Roman" w:cs="Times New Roman"/>
              </w:rPr>
              <w:t>Securities under lock-in (the certificate should include the distinctive numbers of securities under lock-in and date from and upto which these shares are under lock-in).</w:t>
            </w:r>
          </w:p>
        </w:tc>
        <w:tc>
          <w:tcPr>
            <w:tcW w:w="3389" w:type="dxa"/>
            <w:tcBorders>
              <w:top w:val="nil"/>
              <w:left w:val="single" w:sz="4" w:space="0" w:color="auto"/>
              <w:bottom w:val="single" w:sz="4" w:space="0" w:color="auto"/>
              <w:right w:val="single" w:sz="4" w:space="0" w:color="auto"/>
            </w:tcBorders>
            <w:shd w:val="clear" w:color="auto" w:fill="auto"/>
            <w:hideMark/>
          </w:tcPr>
          <w:p w14:paraId="509FD23D" w14:textId="77777777" w:rsidR="001602B3" w:rsidRPr="00C447B5" w:rsidRDefault="001602B3" w:rsidP="001602B3">
            <w:pPr>
              <w:spacing w:after="0" w:line="240" w:lineRule="auto"/>
              <w:jc w:val="center"/>
              <w:rPr>
                <w:rFonts w:ascii="Times New Roman" w:eastAsia="Times New Roman" w:hAnsi="Times New Roman" w:cs="Times New Roman"/>
              </w:rPr>
            </w:pPr>
            <w:r w:rsidRPr="00C447B5">
              <w:rPr>
                <w:rFonts w:ascii="Times New Roman" w:eastAsia="Times New Roman" w:hAnsi="Times New Roman" w:cs="Times New Roman"/>
              </w:rPr>
              <w:t> </w:t>
            </w:r>
          </w:p>
        </w:tc>
      </w:tr>
      <w:tr w:rsidR="001602B3" w:rsidRPr="00C447B5" w14:paraId="5842E298" w14:textId="77777777" w:rsidTr="00456E9A">
        <w:trPr>
          <w:trHeight w:val="735"/>
        </w:trPr>
        <w:tc>
          <w:tcPr>
            <w:tcW w:w="1022" w:type="dxa"/>
            <w:tcBorders>
              <w:top w:val="nil"/>
              <w:left w:val="single" w:sz="4" w:space="0" w:color="auto"/>
              <w:bottom w:val="single" w:sz="4" w:space="0" w:color="auto"/>
              <w:right w:val="single" w:sz="4" w:space="0" w:color="auto"/>
            </w:tcBorders>
            <w:shd w:val="clear" w:color="auto" w:fill="auto"/>
          </w:tcPr>
          <w:p w14:paraId="3154E1E1" w14:textId="1D5F7427" w:rsidR="001602B3" w:rsidRPr="00C447B5" w:rsidRDefault="001602B3" w:rsidP="003F3652">
            <w:pPr>
              <w:pStyle w:val="ListParagraph"/>
              <w:numPr>
                <w:ilvl w:val="0"/>
                <w:numId w:val="9"/>
              </w:numPr>
              <w:spacing w:after="0" w:line="240" w:lineRule="auto"/>
              <w:jc w:val="center"/>
              <w:rPr>
                <w:rFonts w:ascii="Times New Roman" w:eastAsia="Times New Roman" w:hAnsi="Times New Roman" w:cs="Times New Roman"/>
              </w:rPr>
            </w:pPr>
          </w:p>
        </w:tc>
        <w:tc>
          <w:tcPr>
            <w:tcW w:w="5685" w:type="dxa"/>
            <w:tcBorders>
              <w:top w:val="single" w:sz="4" w:space="0" w:color="auto"/>
              <w:left w:val="nil"/>
              <w:bottom w:val="single" w:sz="4" w:space="0" w:color="auto"/>
              <w:right w:val="single" w:sz="4" w:space="0" w:color="auto"/>
            </w:tcBorders>
            <w:shd w:val="clear" w:color="auto" w:fill="auto"/>
          </w:tcPr>
          <w:p w14:paraId="206A30C2" w14:textId="77777777" w:rsidR="001602B3" w:rsidRPr="00C447B5" w:rsidRDefault="001B1FA1" w:rsidP="001602B3">
            <w:pPr>
              <w:spacing w:after="0" w:line="240" w:lineRule="auto"/>
              <w:jc w:val="both"/>
              <w:rPr>
                <w:rFonts w:ascii="Times New Roman" w:eastAsia="Times New Roman" w:hAnsi="Times New Roman" w:cs="Times New Roman"/>
              </w:rPr>
            </w:pPr>
            <w:r w:rsidRPr="00C447B5">
              <w:rPr>
                <w:rFonts w:ascii="Times New Roman" w:eastAsia="Times New Roman" w:hAnsi="Times New Roman" w:cs="Times New Roman"/>
              </w:rPr>
              <w:t>Confirmation from Lead Managers that devolvement notices have been sent to underwriters (applicable if the issue has devolved).</w:t>
            </w:r>
          </w:p>
        </w:tc>
        <w:tc>
          <w:tcPr>
            <w:tcW w:w="3389" w:type="dxa"/>
            <w:tcBorders>
              <w:top w:val="nil"/>
              <w:left w:val="nil"/>
              <w:bottom w:val="single" w:sz="4" w:space="0" w:color="auto"/>
              <w:right w:val="single" w:sz="4" w:space="0" w:color="auto"/>
            </w:tcBorders>
            <w:shd w:val="clear" w:color="auto" w:fill="auto"/>
            <w:hideMark/>
          </w:tcPr>
          <w:p w14:paraId="24DD48E9" w14:textId="77777777" w:rsidR="001602B3" w:rsidRPr="00C447B5" w:rsidRDefault="001602B3" w:rsidP="001602B3">
            <w:pPr>
              <w:spacing w:after="0" w:line="240" w:lineRule="auto"/>
              <w:jc w:val="center"/>
              <w:rPr>
                <w:rFonts w:ascii="Times New Roman" w:eastAsia="Times New Roman" w:hAnsi="Times New Roman" w:cs="Times New Roman"/>
              </w:rPr>
            </w:pPr>
            <w:r w:rsidRPr="00C447B5">
              <w:rPr>
                <w:rFonts w:ascii="Times New Roman" w:eastAsia="Times New Roman" w:hAnsi="Times New Roman" w:cs="Times New Roman"/>
              </w:rPr>
              <w:t> </w:t>
            </w:r>
          </w:p>
        </w:tc>
      </w:tr>
      <w:tr w:rsidR="001B1FA1" w:rsidRPr="00C447B5" w14:paraId="1EAE373A" w14:textId="77777777" w:rsidTr="00456E9A">
        <w:trPr>
          <w:trHeight w:val="630"/>
        </w:trPr>
        <w:tc>
          <w:tcPr>
            <w:tcW w:w="1022" w:type="dxa"/>
            <w:tcBorders>
              <w:top w:val="nil"/>
              <w:left w:val="single" w:sz="4" w:space="0" w:color="auto"/>
              <w:bottom w:val="single" w:sz="4" w:space="0" w:color="auto"/>
              <w:right w:val="single" w:sz="4" w:space="0" w:color="auto"/>
            </w:tcBorders>
            <w:shd w:val="clear" w:color="auto" w:fill="auto"/>
          </w:tcPr>
          <w:p w14:paraId="18FBB3CB" w14:textId="71F7C093" w:rsidR="001B1FA1" w:rsidRPr="00C447B5" w:rsidRDefault="001B1FA1" w:rsidP="003F3652">
            <w:pPr>
              <w:pStyle w:val="ListParagraph"/>
              <w:numPr>
                <w:ilvl w:val="0"/>
                <w:numId w:val="9"/>
              </w:numPr>
              <w:spacing w:after="0" w:line="240" w:lineRule="auto"/>
              <w:jc w:val="center"/>
              <w:rPr>
                <w:rFonts w:ascii="Times New Roman" w:eastAsia="Times New Roman" w:hAnsi="Times New Roman" w:cs="Times New Roman"/>
              </w:rPr>
            </w:pPr>
          </w:p>
        </w:tc>
        <w:tc>
          <w:tcPr>
            <w:tcW w:w="5685" w:type="dxa"/>
            <w:tcBorders>
              <w:top w:val="nil"/>
              <w:left w:val="nil"/>
              <w:bottom w:val="nil"/>
              <w:right w:val="single" w:sz="4" w:space="0" w:color="auto"/>
            </w:tcBorders>
            <w:shd w:val="clear" w:color="auto" w:fill="auto"/>
            <w:hideMark/>
          </w:tcPr>
          <w:p w14:paraId="0B2D2CAB" w14:textId="77777777" w:rsidR="001B1FA1" w:rsidRPr="00C447B5" w:rsidRDefault="001B1FA1" w:rsidP="001B1FA1">
            <w:pPr>
              <w:spacing w:after="0" w:line="240" w:lineRule="auto"/>
              <w:jc w:val="both"/>
              <w:rPr>
                <w:rFonts w:ascii="Times New Roman" w:eastAsia="Times New Roman" w:hAnsi="Times New Roman" w:cs="Times New Roman"/>
              </w:rPr>
            </w:pPr>
            <w:r w:rsidRPr="00C447B5">
              <w:rPr>
                <w:rFonts w:ascii="Times New Roman" w:eastAsia="Times New Roman" w:hAnsi="Times New Roman" w:cs="Times New Roman"/>
              </w:rPr>
              <w:t>Statement of total rights entitlement as per the existing capital, rights shares actually allotted and shares kept in abeyance, if any to be given by the Company Secretary</w:t>
            </w:r>
          </w:p>
        </w:tc>
        <w:tc>
          <w:tcPr>
            <w:tcW w:w="3389" w:type="dxa"/>
            <w:tcBorders>
              <w:top w:val="nil"/>
              <w:left w:val="nil"/>
              <w:bottom w:val="single" w:sz="4" w:space="0" w:color="auto"/>
              <w:right w:val="single" w:sz="4" w:space="0" w:color="auto"/>
            </w:tcBorders>
            <w:shd w:val="clear" w:color="auto" w:fill="auto"/>
            <w:hideMark/>
          </w:tcPr>
          <w:p w14:paraId="5F175F41" w14:textId="77777777" w:rsidR="001B1FA1" w:rsidRPr="00C447B5" w:rsidRDefault="001B1FA1" w:rsidP="001B1FA1">
            <w:pPr>
              <w:spacing w:after="0" w:line="240" w:lineRule="auto"/>
              <w:jc w:val="center"/>
              <w:rPr>
                <w:rFonts w:ascii="Times New Roman" w:eastAsia="Times New Roman" w:hAnsi="Times New Roman" w:cs="Times New Roman"/>
              </w:rPr>
            </w:pPr>
            <w:r w:rsidRPr="00C447B5">
              <w:rPr>
                <w:rFonts w:ascii="Times New Roman" w:eastAsia="Times New Roman" w:hAnsi="Times New Roman" w:cs="Times New Roman"/>
              </w:rPr>
              <w:t> </w:t>
            </w:r>
          </w:p>
        </w:tc>
      </w:tr>
      <w:tr w:rsidR="001B1FA1" w:rsidRPr="00C447B5" w14:paraId="6DB618E2" w14:textId="77777777" w:rsidTr="00456E9A">
        <w:trPr>
          <w:trHeight w:val="1260"/>
        </w:trPr>
        <w:tc>
          <w:tcPr>
            <w:tcW w:w="1022" w:type="dxa"/>
            <w:tcBorders>
              <w:top w:val="nil"/>
              <w:left w:val="single" w:sz="4" w:space="0" w:color="auto"/>
              <w:bottom w:val="single" w:sz="4" w:space="0" w:color="auto"/>
              <w:right w:val="single" w:sz="4" w:space="0" w:color="auto"/>
            </w:tcBorders>
            <w:shd w:val="clear" w:color="auto" w:fill="auto"/>
          </w:tcPr>
          <w:p w14:paraId="1C897427" w14:textId="48A3C163" w:rsidR="001B1FA1" w:rsidRPr="00C447B5" w:rsidRDefault="001B1FA1" w:rsidP="003F3652">
            <w:pPr>
              <w:pStyle w:val="ListParagraph"/>
              <w:numPr>
                <w:ilvl w:val="0"/>
                <w:numId w:val="9"/>
              </w:numPr>
              <w:spacing w:after="0" w:line="240" w:lineRule="auto"/>
              <w:jc w:val="center"/>
              <w:rPr>
                <w:rFonts w:ascii="Times New Roman" w:eastAsia="Times New Roman" w:hAnsi="Times New Roman" w:cs="Times New Roman"/>
              </w:rPr>
            </w:pPr>
          </w:p>
        </w:tc>
        <w:tc>
          <w:tcPr>
            <w:tcW w:w="5685" w:type="dxa"/>
            <w:tcBorders>
              <w:top w:val="single" w:sz="4" w:space="0" w:color="auto"/>
              <w:left w:val="nil"/>
              <w:bottom w:val="single" w:sz="4" w:space="0" w:color="auto"/>
              <w:right w:val="single" w:sz="4" w:space="0" w:color="auto"/>
            </w:tcBorders>
            <w:shd w:val="clear" w:color="auto" w:fill="auto"/>
            <w:hideMark/>
          </w:tcPr>
          <w:p w14:paraId="6039CBF7" w14:textId="77777777" w:rsidR="001B1FA1" w:rsidRPr="00C447B5" w:rsidRDefault="001B1FA1" w:rsidP="001B1FA1">
            <w:pPr>
              <w:spacing w:after="0" w:line="240" w:lineRule="auto"/>
              <w:jc w:val="both"/>
              <w:rPr>
                <w:rFonts w:ascii="Times New Roman" w:eastAsia="Times New Roman" w:hAnsi="Times New Roman" w:cs="Times New Roman"/>
              </w:rPr>
            </w:pPr>
            <w:r w:rsidRPr="00C447B5">
              <w:rPr>
                <w:rFonts w:ascii="Times New Roman" w:eastAsia="Times New Roman" w:hAnsi="Times New Roman" w:cs="Times New Roman"/>
              </w:rPr>
              <w:t>Additional Documents applicable only in case of debt securities</w:t>
            </w:r>
          </w:p>
          <w:p w14:paraId="2452ADBB" w14:textId="77777777" w:rsidR="001B1FA1" w:rsidRPr="00C447B5" w:rsidRDefault="001B1FA1" w:rsidP="001B1FA1">
            <w:pPr>
              <w:pStyle w:val="ListParagraph"/>
              <w:numPr>
                <w:ilvl w:val="0"/>
                <w:numId w:val="4"/>
              </w:numPr>
              <w:spacing w:after="0" w:line="240" w:lineRule="auto"/>
              <w:jc w:val="both"/>
              <w:rPr>
                <w:rFonts w:ascii="Times New Roman" w:eastAsia="Times New Roman" w:hAnsi="Times New Roman" w:cs="Times New Roman"/>
              </w:rPr>
            </w:pPr>
            <w:r w:rsidRPr="00C447B5">
              <w:rPr>
                <w:rFonts w:ascii="Times New Roman" w:eastAsia="Times New Roman" w:hAnsi="Times New Roman" w:cs="Times New Roman"/>
              </w:rPr>
              <w:t>Certified true copy of the rating letter issued by rating agency for debt securities</w:t>
            </w:r>
          </w:p>
          <w:p w14:paraId="12DFA119" w14:textId="77777777" w:rsidR="001B1FA1" w:rsidRPr="00C447B5" w:rsidRDefault="001B1FA1" w:rsidP="001B1FA1">
            <w:pPr>
              <w:pStyle w:val="ListParagraph"/>
              <w:numPr>
                <w:ilvl w:val="0"/>
                <w:numId w:val="4"/>
              </w:numPr>
              <w:spacing w:after="0" w:line="240" w:lineRule="auto"/>
              <w:jc w:val="both"/>
              <w:rPr>
                <w:rFonts w:ascii="Times New Roman" w:eastAsia="Times New Roman" w:hAnsi="Times New Roman" w:cs="Times New Roman"/>
              </w:rPr>
            </w:pPr>
            <w:r w:rsidRPr="00C447B5">
              <w:rPr>
                <w:rFonts w:ascii="Times New Roman" w:eastAsia="Times New Roman" w:hAnsi="Times New Roman" w:cs="Times New Roman"/>
              </w:rPr>
              <w:t>Certified true copy of the debenture trust deed</w:t>
            </w:r>
          </w:p>
        </w:tc>
        <w:tc>
          <w:tcPr>
            <w:tcW w:w="3389" w:type="dxa"/>
            <w:tcBorders>
              <w:top w:val="nil"/>
              <w:left w:val="nil"/>
              <w:bottom w:val="single" w:sz="4" w:space="0" w:color="auto"/>
              <w:right w:val="single" w:sz="4" w:space="0" w:color="auto"/>
            </w:tcBorders>
            <w:shd w:val="clear" w:color="auto" w:fill="auto"/>
            <w:hideMark/>
          </w:tcPr>
          <w:p w14:paraId="2833FE78" w14:textId="77777777" w:rsidR="001B1FA1" w:rsidRPr="00C447B5" w:rsidRDefault="001B1FA1" w:rsidP="001B1FA1">
            <w:pPr>
              <w:spacing w:after="0" w:line="240" w:lineRule="auto"/>
              <w:jc w:val="center"/>
              <w:rPr>
                <w:rFonts w:ascii="Times New Roman" w:eastAsia="Times New Roman" w:hAnsi="Times New Roman" w:cs="Times New Roman"/>
              </w:rPr>
            </w:pPr>
            <w:r w:rsidRPr="00C447B5">
              <w:rPr>
                <w:rFonts w:ascii="Times New Roman" w:eastAsia="Times New Roman" w:hAnsi="Times New Roman" w:cs="Times New Roman"/>
              </w:rPr>
              <w:t> </w:t>
            </w:r>
          </w:p>
        </w:tc>
      </w:tr>
      <w:tr w:rsidR="00D14F26" w:rsidRPr="00C447B5" w14:paraId="2310A2A5" w14:textId="77777777" w:rsidTr="001600E2">
        <w:trPr>
          <w:trHeight w:val="683"/>
        </w:trPr>
        <w:tc>
          <w:tcPr>
            <w:tcW w:w="1022" w:type="dxa"/>
            <w:tcBorders>
              <w:top w:val="nil"/>
              <w:left w:val="single" w:sz="4" w:space="0" w:color="auto"/>
              <w:bottom w:val="single" w:sz="4" w:space="0" w:color="auto"/>
              <w:right w:val="single" w:sz="4" w:space="0" w:color="auto"/>
            </w:tcBorders>
            <w:shd w:val="clear" w:color="auto" w:fill="auto"/>
          </w:tcPr>
          <w:p w14:paraId="7DE58764" w14:textId="4D3EC1B7" w:rsidR="00D14F26" w:rsidRPr="00C447B5" w:rsidRDefault="00D14F26" w:rsidP="003F3652">
            <w:pPr>
              <w:pStyle w:val="ListParagraph"/>
              <w:numPr>
                <w:ilvl w:val="0"/>
                <w:numId w:val="9"/>
              </w:numPr>
              <w:spacing w:after="0" w:line="240" w:lineRule="auto"/>
              <w:jc w:val="center"/>
              <w:rPr>
                <w:rFonts w:ascii="Times New Roman" w:eastAsia="Times New Roman" w:hAnsi="Times New Roman" w:cs="Times New Roman"/>
              </w:rPr>
            </w:pPr>
          </w:p>
        </w:tc>
        <w:tc>
          <w:tcPr>
            <w:tcW w:w="5685" w:type="dxa"/>
            <w:tcBorders>
              <w:top w:val="single" w:sz="4" w:space="0" w:color="auto"/>
              <w:left w:val="nil"/>
              <w:bottom w:val="single" w:sz="4" w:space="0" w:color="auto"/>
              <w:right w:val="single" w:sz="4" w:space="0" w:color="auto"/>
            </w:tcBorders>
            <w:shd w:val="clear" w:color="auto" w:fill="auto"/>
          </w:tcPr>
          <w:p w14:paraId="6987F9BE" w14:textId="77777777" w:rsidR="00D14F26" w:rsidRPr="00C447B5" w:rsidRDefault="00D14F26" w:rsidP="001B1FA1">
            <w:pPr>
              <w:spacing w:after="0" w:line="240" w:lineRule="auto"/>
              <w:jc w:val="both"/>
              <w:rPr>
                <w:rFonts w:ascii="Times New Roman" w:eastAsia="Times New Roman" w:hAnsi="Times New Roman" w:cs="Times New Roman"/>
              </w:rPr>
            </w:pPr>
            <w:r w:rsidRPr="00C447B5">
              <w:rPr>
                <w:rFonts w:ascii="Times New Roman" w:eastAsia="Times New Roman" w:hAnsi="Times New Roman" w:cs="Times New Roman"/>
              </w:rPr>
              <w:t>Copies of all advertisement published in connection with the issue</w:t>
            </w:r>
          </w:p>
        </w:tc>
        <w:tc>
          <w:tcPr>
            <w:tcW w:w="3389" w:type="dxa"/>
            <w:tcBorders>
              <w:top w:val="nil"/>
              <w:left w:val="nil"/>
              <w:bottom w:val="single" w:sz="4" w:space="0" w:color="auto"/>
              <w:right w:val="single" w:sz="4" w:space="0" w:color="auto"/>
            </w:tcBorders>
            <w:shd w:val="clear" w:color="auto" w:fill="auto"/>
          </w:tcPr>
          <w:p w14:paraId="2084D5F4" w14:textId="77777777" w:rsidR="00D14F26" w:rsidRPr="00C447B5" w:rsidRDefault="00D14F26" w:rsidP="001B1FA1">
            <w:pPr>
              <w:spacing w:after="0" w:line="240" w:lineRule="auto"/>
              <w:jc w:val="center"/>
              <w:rPr>
                <w:rFonts w:ascii="Times New Roman" w:eastAsia="Times New Roman" w:hAnsi="Times New Roman" w:cs="Times New Roman"/>
              </w:rPr>
            </w:pPr>
          </w:p>
        </w:tc>
      </w:tr>
    </w:tbl>
    <w:p w14:paraId="5A209956" w14:textId="77777777" w:rsidR="00487920" w:rsidRPr="00C447B5" w:rsidRDefault="00487920">
      <w:r w:rsidRPr="00C447B5">
        <w:br w:type="page"/>
      </w:r>
    </w:p>
    <w:tbl>
      <w:tblPr>
        <w:tblW w:w="10096" w:type="dxa"/>
        <w:tblLook w:val="04A0" w:firstRow="1" w:lastRow="0" w:firstColumn="1" w:lastColumn="0" w:noHBand="0" w:noVBand="1"/>
      </w:tblPr>
      <w:tblGrid>
        <w:gridCol w:w="1022"/>
        <w:gridCol w:w="5685"/>
        <w:gridCol w:w="3389"/>
      </w:tblGrid>
      <w:tr w:rsidR="001B1FA1" w:rsidRPr="00C447B5" w14:paraId="2CC04882" w14:textId="77777777" w:rsidTr="00F05F59">
        <w:trPr>
          <w:trHeight w:val="315"/>
        </w:trPr>
        <w:tc>
          <w:tcPr>
            <w:tcW w:w="1022" w:type="dxa"/>
            <w:tcBorders>
              <w:top w:val="nil"/>
              <w:left w:val="nil"/>
              <w:bottom w:val="nil"/>
              <w:right w:val="nil"/>
            </w:tcBorders>
            <w:shd w:val="clear" w:color="auto" w:fill="auto"/>
            <w:hideMark/>
          </w:tcPr>
          <w:p w14:paraId="503C65D6" w14:textId="38A2D70B" w:rsidR="001B1FA1" w:rsidRPr="00C447B5" w:rsidRDefault="001B1FA1" w:rsidP="001B1FA1">
            <w:pPr>
              <w:spacing w:after="0" w:line="240" w:lineRule="auto"/>
              <w:jc w:val="center"/>
              <w:rPr>
                <w:rFonts w:ascii="Times New Roman" w:eastAsia="Times New Roman" w:hAnsi="Times New Roman" w:cs="Times New Roman"/>
              </w:rPr>
            </w:pPr>
          </w:p>
          <w:p w14:paraId="381BB10A" w14:textId="77777777" w:rsidR="004E6DD8" w:rsidRPr="00C447B5" w:rsidRDefault="004E6DD8" w:rsidP="001B1FA1">
            <w:pPr>
              <w:spacing w:after="0" w:line="240" w:lineRule="auto"/>
              <w:jc w:val="center"/>
              <w:rPr>
                <w:rFonts w:ascii="Times New Roman" w:eastAsia="Times New Roman" w:hAnsi="Times New Roman" w:cs="Times New Roman"/>
              </w:rPr>
            </w:pPr>
          </w:p>
          <w:p w14:paraId="19638E7F" w14:textId="77777777" w:rsidR="004E6DD8" w:rsidRPr="00C447B5" w:rsidRDefault="004E6DD8" w:rsidP="001B1FA1">
            <w:pPr>
              <w:spacing w:after="0" w:line="240" w:lineRule="auto"/>
              <w:jc w:val="center"/>
              <w:rPr>
                <w:rFonts w:ascii="Times New Roman" w:eastAsia="Times New Roman" w:hAnsi="Times New Roman" w:cs="Times New Roman"/>
              </w:rPr>
            </w:pPr>
          </w:p>
          <w:p w14:paraId="1B5E6B04" w14:textId="77777777" w:rsidR="004E6DD8" w:rsidRPr="00C447B5" w:rsidRDefault="004E6DD8" w:rsidP="001B1FA1">
            <w:pPr>
              <w:spacing w:after="0" w:line="240" w:lineRule="auto"/>
              <w:jc w:val="center"/>
              <w:rPr>
                <w:rFonts w:ascii="Times New Roman" w:eastAsia="Times New Roman" w:hAnsi="Times New Roman" w:cs="Times New Roman"/>
              </w:rPr>
            </w:pPr>
          </w:p>
          <w:p w14:paraId="103C39DE" w14:textId="77777777" w:rsidR="004E6DD8" w:rsidRPr="00C447B5" w:rsidRDefault="004E6DD8" w:rsidP="001B1FA1">
            <w:pPr>
              <w:spacing w:after="0" w:line="240" w:lineRule="auto"/>
              <w:jc w:val="center"/>
              <w:rPr>
                <w:rFonts w:ascii="Times New Roman" w:eastAsia="Times New Roman" w:hAnsi="Times New Roman" w:cs="Times New Roman"/>
              </w:rPr>
            </w:pPr>
          </w:p>
          <w:p w14:paraId="7184C313" w14:textId="77777777" w:rsidR="004E6DD8" w:rsidRPr="00C447B5" w:rsidRDefault="004E6DD8" w:rsidP="001B1FA1">
            <w:pPr>
              <w:spacing w:after="0" w:line="240" w:lineRule="auto"/>
              <w:jc w:val="center"/>
              <w:rPr>
                <w:rFonts w:ascii="Times New Roman" w:eastAsia="Times New Roman" w:hAnsi="Times New Roman" w:cs="Times New Roman"/>
              </w:rPr>
            </w:pPr>
          </w:p>
        </w:tc>
        <w:tc>
          <w:tcPr>
            <w:tcW w:w="5685" w:type="dxa"/>
            <w:tcBorders>
              <w:top w:val="nil"/>
              <w:left w:val="nil"/>
              <w:bottom w:val="nil"/>
              <w:right w:val="nil"/>
            </w:tcBorders>
            <w:shd w:val="clear" w:color="auto" w:fill="auto"/>
            <w:hideMark/>
          </w:tcPr>
          <w:p w14:paraId="0D3CB068" w14:textId="77777777" w:rsidR="007C27D4" w:rsidRPr="00C447B5" w:rsidRDefault="007C27D4" w:rsidP="001B1FA1">
            <w:pPr>
              <w:spacing w:after="0" w:line="240" w:lineRule="auto"/>
              <w:rPr>
                <w:rFonts w:ascii="Times New Roman" w:eastAsia="Times New Roman" w:hAnsi="Times New Roman" w:cs="Times New Roman"/>
              </w:rPr>
            </w:pPr>
          </w:p>
        </w:tc>
        <w:tc>
          <w:tcPr>
            <w:tcW w:w="3389" w:type="dxa"/>
            <w:tcBorders>
              <w:top w:val="nil"/>
              <w:left w:val="nil"/>
              <w:bottom w:val="nil"/>
              <w:right w:val="nil"/>
            </w:tcBorders>
            <w:shd w:val="clear" w:color="auto" w:fill="auto"/>
            <w:hideMark/>
          </w:tcPr>
          <w:p w14:paraId="6C484D09" w14:textId="77777777" w:rsidR="001B1FA1" w:rsidRPr="00C447B5" w:rsidRDefault="001B1FA1" w:rsidP="001B1FA1">
            <w:pPr>
              <w:spacing w:after="0" w:line="240" w:lineRule="auto"/>
              <w:jc w:val="both"/>
              <w:rPr>
                <w:rFonts w:ascii="Times New Roman" w:eastAsia="Times New Roman" w:hAnsi="Times New Roman" w:cs="Times New Roman"/>
              </w:rPr>
            </w:pPr>
          </w:p>
        </w:tc>
      </w:tr>
    </w:tbl>
    <w:p w14:paraId="67AA6EFA" w14:textId="77777777" w:rsidR="001B1FA1" w:rsidRPr="00C447B5" w:rsidRDefault="001B1FA1" w:rsidP="001B1FA1">
      <w:pPr>
        <w:jc w:val="both"/>
        <w:rPr>
          <w:rFonts w:ascii="Times New Roman" w:hAnsi="Times New Roman" w:cs="Times New Roman"/>
          <w:b/>
        </w:rPr>
      </w:pPr>
      <w:r w:rsidRPr="00C447B5">
        <w:rPr>
          <w:rFonts w:ascii="Times New Roman" w:eastAsia="Times New Roman" w:hAnsi="Times New Roman" w:cs="Times New Roman"/>
          <w:b/>
        </w:rPr>
        <w:t>If NSE is not the Designated Stock Exchange than below mentioned additional document is required to be submitted</w:t>
      </w:r>
      <w:r w:rsidRPr="00C447B5">
        <w:rPr>
          <w:rFonts w:ascii="Times New Roman" w:hAnsi="Times New Roman" w:cs="Times New Roman"/>
          <w:b/>
        </w:rPr>
        <w:t xml:space="preserve"> </w:t>
      </w:r>
    </w:p>
    <w:tbl>
      <w:tblPr>
        <w:tblW w:w="10096" w:type="dxa"/>
        <w:tblLook w:val="04A0" w:firstRow="1" w:lastRow="0" w:firstColumn="1" w:lastColumn="0" w:noHBand="0" w:noVBand="1"/>
      </w:tblPr>
      <w:tblGrid>
        <w:gridCol w:w="1022"/>
        <w:gridCol w:w="5685"/>
        <w:gridCol w:w="3389"/>
      </w:tblGrid>
      <w:tr w:rsidR="001B1FA1" w:rsidRPr="00C447B5" w14:paraId="3F581735" w14:textId="77777777" w:rsidTr="004E6DD8">
        <w:trPr>
          <w:trHeight w:val="315"/>
        </w:trPr>
        <w:tc>
          <w:tcPr>
            <w:tcW w:w="1022" w:type="dxa"/>
            <w:tcBorders>
              <w:top w:val="single" w:sz="4" w:space="0" w:color="auto"/>
              <w:left w:val="single" w:sz="4" w:space="0" w:color="auto"/>
              <w:bottom w:val="single" w:sz="4" w:space="0" w:color="auto"/>
              <w:right w:val="single" w:sz="4" w:space="0" w:color="auto"/>
            </w:tcBorders>
            <w:shd w:val="clear" w:color="auto" w:fill="auto"/>
            <w:hideMark/>
          </w:tcPr>
          <w:p w14:paraId="10705F2A" w14:textId="77777777" w:rsidR="001B1FA1" w:rsidRPr="00C447B5" w:rsidRDefault="001B1FA1" w:rsidP="004E6DD8">
            <w:pPr>
              <w:spacing w:after="0" w:line="240" w:lineRule="auto"/>
              <w:rPr>
                <w:rFonts w:ascii="Times New Roman" w:eastAsia="Times New Roman" w:hAnsi="Times New Roman" w:cs="Times New Roman"/>
                <w:b/>
                <w:bCs/>
              </w:rPr>
            </w:pPr>
            <w:r w:rsidRPr="00C447B5">
              <w:rPr>
                <w:rFonts w:ascii="Times New Roman" w:eastAsia="Times New Roman" w:hAnsi="Times New Roman" w:cs="Times New Roman"/>
                <w:b/>
                <w:bCs/>
              </w:rPr>
              <w:t>Sr. No.</w:t>
            </w:r>
          </w:p>
        </w:tc>
        <w:tc>
          <w:tcPr>
            <w:tcW w:w="5685" w:type="dxa"/>
            <w:tcBorders>
              <w:top w:val="single" w:sz="4" w:space="0" w:color="auto"/>
              <w:left w:val="nil"/>
              <w:bottom w:val="single" w:sz="4" w:space="0" w:color="auto"/>
              <w:right w:val="single" w:sz="4" w:space="0" w:color="auto"/>
            </w:tcBorders>
            <w:shd w:val="clear" w:color="auto" w:fill="auto"/>
            <w:hideMark/>
          </w:tcPr>
          <w:p w14:paraId="41FF88C7" w14:textId="77777777" w:rsidR="001B1FA1" w:rsidRPr="00C447B5" w:rsidRDefault="001B1FA1" w:rsidP="004E6DD8">
            <w:pPr>
              <w:spacing w:after="0" w:line="240" w:lineRule="auto"/>
              <w:jc w:val="center"/>
              <w:rPr>
                <w:rFonts w:ascii="Times New Roman" w:eastAsia="Times New Roman" w:hAnsi="Times New Roman" w:cs="Times New Roman"/>
                <w:b/>
                <w:bCs/>
              </w:rPr>
            </w:pPr>
            <w:r w:rsidRPr="00C447B5">
              <w:rPr>
                <w:rFonts w:ascii="Times New Roman" w:eastAsia="Times New Roman" w:hAnsi="Times New Roman" w:cs="Times New Roman"/>
                <w:b/>
                <w:bCs/>
              </w:rPr>
              <w:t>Documents to be submitted</w:t>
            </w:r>
          </w:p>
        </w:tc>
        <w:tc>
          <w:tcPr>
            <w:tcW w:w="3389" w:type="dxa"/>
            <w:tcBorders>
              <w:top w:val="single" w:sz="4" w:space="0" w:color="auto"/>
              <w:left w:val="nil"/>
              <w:bottom w:val="single" w:sz="4" w:space="0" w:color="auto"/>
              <w:right w:val="single" w:sz="4" w:space="0" w:color="auto"/>
            </w:tcBorders>
            <w:shd w:val="clear" w:color="auto" w:fill="auto"/>
            <w:hideMark/>
          </w:tcPr>
          <w:p w14:paraId="032F0ED1" w14:textId="77777777" w:rsidR="001B1FA1" w:rsidRPr="00C447B5" w:rsidRDefault="001B1FA1" w:rsidP="004E6DD8">
            <w:pPr>
              <w:spacing w:after="0" w:line="240" w:lineRule="auto"/>
              <w:jc w:val="center"/>
              <w:rPr>
                <w:rFonts w:ascii="Times New Roman" w:eastAsia="Times New Roman" w:hAnsi="Times New Roman" w:cs="Times New Roman"/>
                <w:b/>
                <w:bCs/>
              </w:rPr>
            </w:pPr>
            <w:r w:rsidRPr="00C447B5">
              <w:rPr>
                <w:rFonts w:ascii="Times New Roman" w:eastAsia="Times New Roman" w:hAnsi="Times New Roman" w:cs="Times New Roman"/>
                <w:b/>
                <w:bCs/>
              </w:rPr>
              <w:t>Yes/No/Not Applicable</w:t>
            </w:r>
          </w:p>
        </w:tc>
      </w:tr>
      <w:tr w:rsidR="00D14F26" w:rsidRPr="00C447B5" w14:paraId="5DEAFEA2" w14:textId="77777777" w:rsidTr="004E6DD8">
        <w:trPr>
          <w:trHeight w:val="315"/>
        </w:trPr>
        <w:tc>
          <w:tcPr>
            <w:tcW w:w="1022" w:type="dxa"/>
            <w:tcBorders>
              <w:top w:val="nil"/>
              <w:left w:val="single" w:sz="4" w:space="0" w:color="auto"/>
              <w:bottom w:val="single" w:sz="4" w:space="0" w:color="auto"/>
              <w:right w:val="single" w:sz="4" w:space="0" w:color="auto"/>
            </w:tcBorders>
            <w:shd w:val="clear" w:color="auto" w:fill="auto"/>
            <w:hideMark/>
          </w:tcPr>
          <w:p w14:paraId="317F1756" w14:textId="7B9A5FA5" w:rsidR="00D14F26" w:rsidRPr="00C447B5" w:rsidRDefault="00456E9A" w:rsidP="00D14F26">
            <w:pPr>
              <w:spacing w:after="0" w:line="240" w:lineRule="auto"/>
              <w:jc w:val="center"/>
              <w:rPr>
                <w:rFonts w:ascii="Times New Roman" w:eastAsia="Times New Roman" w:hAnsi="Times New Roman" w:cs="Times New Roman"/>
              </w:rPr>
            </w:pPr>
            <w:r w:rsidRPr="00C447B5">
              <w:rPr>
                <w:rFonts w:ascii="Times New Roman" w:eastAsia="Times New Roman" w:hAnsi="Times New Roman" w:cs="Times New Roman"/>
              </w:rPr>
              <w:t>12.</w:t>
            </w:r>
          </w:p>
        </w:tc>
        <w:tc>
          <w:tcPr>
            <w:tcW w:w="5685" w:type="dxa"/>
            <w:tcBorders>
              <w:top w:val="nil"/>
              <w:left w:val="nil"/>
              <w:bottom w:val="single" w:sz="4" w:space="0" w:color="auto"/>
              <w:right w:val="nil"/>
            </w:tcBorders>
            <w:shd w:val="clear" w:color="auto" w:fill="auto"/>
            <w:hideMark/>
          </w:tcPr>
          <w:p w14:paraId="73AF08DE" w14:textId="77777777" w:rsidR="00D14F26" w:rsidRPr="00C447B5" w:rsidRDefault="00D14F26" w:rsidP="00D14F26">
            <w:pPr>
              <w:spacing w:after="0" w:line="240" w:lineRule="auto"/>
              <w:rPr>
                <w:rFonts w:ascii="Times New Roman" w:eastAsia="Times New Roman" w:hAnsi="Times New Roman" w:cs="Times New Roman"/>
              </w:rPr>
            </w:pPr>
            <w:r w:rsidRPr="00C447B5">
              <w:rPr>
                <w:rFonts w:ascii="Times New Roman" w:eastAsia="Times New Roman" w:hAnsi="Times New Roman" w:cs="Times New Roman"/>
              </w:rPr>
              <w:t>3 Day Monitoring Report</w:t>
            </w:r>
          </w:p>
        </w:tc>
        <w:tc>
          <w:tcPr>
            <w:tcW w:w="3389" w:type="dxa"/>
            <w:tcBorders>
              <w:top w:val="nil"/>
              <w:left w:val="nil"/>
              <w:bottom w:val="single" w:sz="4" w:space="0" w:color="auto"/>
              <w:right w:val="single" w:sz="4" w:space="0" w:color="auto"/>
            </w:tcBorders>
            <w:shd w:val="clear" w:color="auto" w:fill="auto"/>
            <w:hideMark/>
          </w:tcPr>
          <w:p w14:paraId="1CF4298E" w14:textId="77777777" w:rsidR="00D14F26" w:rsidRPr="00C447B5" w:rsidRDefault="00D14F26" w:rsidP="00D14F26">
            <w:pPr>
              <w:spacing w:after="0" w:line="240" w:lineRule="auto"/>
              <w:jc w:val="center"/>
              <w:rPr>
                <w:rFonts w:ascii="Times New Roman" w:eastAsia="Times New Roman" w:hAnsi="Times New Roman" w:cs="Times New Roman"/>
              </w:rPr>
            </w:pPr>
            <w:r w:rsidRPr="00C447B5">
              <w:rPr>
                <w:rFonts w:ascii="Times New Roman" w:eastAsia="Times New Roman" w:hAnsi="Times New Roman" w:cs="Times New Roman"/>
              </w:rPr>
              <w:t> </w:t>
            </w:r>
          </w:p>
        </w:tc>
      </w:tr>
      <w:tr w:rsidR="00D14F26" w:rsidRPr="00C447B5" w14:paraId="6792EA4F" w14:textId="77777777" w:rsidTr="008601C9">
        <w:trPr>
          <w:trHeight w:val="630"/>
        </w:trPr>
        <w:tc>
          <w:tcPr>
            <w:tcW w:w="1022" w:type="dxa"/>
            <w:tcBorders>
              <w:top w:val="nil"/>
              <w:left w:val="single" w:sz="4" w:space="0" w:color="auto"/>
              <w:bottom w:val="single" w:sz="4" w:space="0" w:color="auto"/>
              <w:right w:val="single" w:sz="4" w:space="0" w:color="auto"/>
            </w:tcBorders>
            <w:shd w:val="clear" w:color="auto" w:fill="auto"/>
          </w:tcPr>
          <w:p w14:paraId="1B3762B9" w14:textId="6C5438CC" w:rsidR="00D14F26" w:rsidRPr="00C447B5" w:rsidRDefault="002078BA" w:rsidP="00D14F26">
            <w:pPr>
              <w:spacing w:after="0" w:line="240" w:lineRule="auto"/>
              <w:jc w:val="center"/>
              <w:rPr>
                <w:rFonts w:ascii="Times New Roman" w:eastAsia="Times New Roman" w:hAnsi="Times New Roman" w:cs="Times New Roman"/>
              </w:rPr>
            </w:pPr>
            <w:r w:rsidRPr="00C447B5">
              <w:rPr>
                <w:rFonts w:ascii="Times New Roman" w:eastAsia="Times New Roman" w:hAnsi="Times New Roman" w:cs="Times New Roman"/>
              </w:rPr>
              <w:t>1</w:t>
            </w:r>
            <w:r w:rsidR="00456E9A" w:rsidRPr="00C447B5">
              <w:rPr>
                <w:rFonts w:ascii="Times New Roman" w:eastAsia="Times New Roman" w:hAnsi="Times New Roman" w:cs="Times New Roman"/>
              </w:rPr>
              <w:t>3.</w:t>
            </w:r>
          </w:p>
        </w:tc>
        <w:tc>
          <w:tcPr>
            <w:tcW w:w="5685" w:type="dxa"/>
            <w:tcBorders>
              <w:top w:val="nil"/>
              <w:left w:val="nil"/>
              <w:bottom w:val="single" w:sz="4" w:space="0" w:color="auto"/>
              <w:right w:val="single" w:sz="4" w:space="0" w:color="auto"/>
            </w:tcBorders>
            <w:shd w:val="clear" w:color="auto" w:fill="auto"/>
            <w:hideMark/>
          </w:tcPr>
          <w:p w14:paraId="36D30CD4" w14:textId="77777777" w:rsidR="00D14F26" w:rsidRPr="00C447B5" w:rsidRDefault="00D14F26" w:rsidP="00D14F26">
            <w:pPr>
              <w:spacing w:after="0" w:line="240" w:lineRule="auto"/>
              <w:jc w:val="both"/>
              <w:rPr>
                <w:rFonts w:ascii="Times New Roman" w:eastAsia="Times New Roman" w:hAnsi="Times New Roman" w:cs="Times New Roman"/>
              </w:rPr>
            </w:pPr>
            <w:r w:rsidRPr="00C447B5">
              <w:rPr>
                <w:rFonts w:ascii="Times New Roman" w:eastAsia="Times New Roman" w:hAnsi="Times New Roman" w:cs="Times New Roman"/>
              </w:rPr>
              <w:t>Certified true copy of the basis of allotment approved by the Designated Stock Exchange.</w:t>
            </w:r>
          </w:p>
        </w:tc>
        <w:tc>
          <w:tcPr>
            <w:tcW w:w="3389" w:type="dxa"/>
            <w:tcBorders>
              <w:top w:val="nil"/>
              <w:left w:val="nil"/>
              <w:bottom w:val="single" w:sz="4" w:space="0" w:color="auto"/>
              <w:right w:val="single" w:sz="4" w:space="0" w:color="auto"/>
            </w:tcBorders>
            <w:shd w:val="clear" w:color="auto" w:fill="auto"/>
            <w:hideMark/>
          </w:tcPr>
          <w:p w14:paraId="599FEEA4" w14:textId="77777777" w:rsidR="00D14F26" w:rsidRPr="00C447B5" w:rsidRDefault="00D14F26" w:rsidP="00D14F26">
            <w:pPr>
              <w:spacing w:after="0" w:line="240" w:lineRule="auto"/>
              <w:jc w:val="center"/>
              <w:rPr>
                <w:rFonts w:ascii="Times New Roman" w:eastAsia="Times New Roman" w:hAnsi="Times New Roman" w:cs="Times New Roman"/>
              </w:rPr>
            </w:pPr>
            <w:r w:rsidRPr="00C447B5">
              <w:rPr>
                <w:rFonts w:ascii="Times New Roman" w:eastAsia="Times New Roman" w:hAnsi="Times New Roman" w:cs="Times New Roman"/>
              </w:rPr>
              <w:t> </w:t>
            </w:r>
          </w:p>
        </w:tc>
      </w:tr>
      <w:tr w:rsidR="001B1FA1" w:rsidRPr="00C447B5" w14:paraId="556D6C00" w14:textId="77777777" w:rsidTr="008601C9">
        <w:trPr>
          <w:trHeight w:val="630"/>
        </w:trPr>
        <w:tc>
          <w:tcPr>
            <w:tcW w:w="1022" w:type="dxa"/>
            <w:tcBorders>
              <w:top w:val="single" w:sz="4" w:space="0" w:color="auto"/>
              <w:left w:val="single" w:sz="4" w:space="0" w:color="auto"/>
              <w:bottom w:val="single" w:sz="4" w:space="0" w:color="auto"/>
              <w:right w:val="single" w:sz="4" w:space="0" w:color="auto"/>
            </w:tcBorders>
            <w:shd w:val="clear" w:color="auto" w:fill="auto"/>
          </w:tcPr>
          <w:p w14:paraId="0A33C5A6" w14:textId="7613CDB0" w:rsidR="001B1FA1" w:rsidRPr="00C447B5" w:rsidRDefault="002078BA" w:rsidP="004E6DD8">
            <w:pPr>
              <w:spacing w:after="0" w:line="240" w:lineRule="auto"/>
              <w:jc w:val="center"/>
              <w:rPr>
                <w:rFonts w:ascii="Times New Roman" w:eastAsia="Times New Roman" w:hAnsi="Times New Roman" w:cs="Times New Roman"/>
              </w:rPr>
            </w:pPr>
            <w:r w:rsidRPr="00C447B5">
              <w:rPr>
                <w:rFonts w:ascii="Times New Roman" w:eastAsia="Times New Roman" w:hAnsi="Times New Roman" w:cs="Times New Roman"/>
              </w:rPr>
              <w:t>1</w:t>
            </w:r>
            <w:r w:rsidR="00456E9A" w:rsidRPr="00C447B5">
              <w:rPr>
                <w:rFonts w:ascii="Times New Roman" w:eastAsia="Times New Roman" w:hAnsi="Times New Roman" w:cs="Times New Roman"/>
              </w:rPr>
              <w:t>4.</w:t>
            </w:r>
          </w:p>
        </w:tc>
        <w:tc>
          <w:tcPr>
            <w:tcW w:w="5685" w:type="dxa"/>
            <w:tcBorders>
              <w:top w:val="single" w:sz="4" w:space="0" w:color="auto"/>
              <w:left w:val="nil"/>
              <w:bottom w:val="single" w:sz="4" w:space="0" w:color="auto"/>
              <w:right w:val="single" w:sz="4" w:space="0" w:color="auto"/>
            </w:tcBorders>
            <w:shd w:val="clear" w:color="auto" w:fill="auto"/>
            <w:hideMark/>
          </w:tcPr>
          <w:p w14:paraId="7F3228D3" w14:textId="77777777" w:rsidR="001B1FA1" w:rsidRPr="00C447B5" w:rsidRDefault="001B1FA1" w:rsidP="004E6DD8">
            <w:pPr>
              <w:spacing w:after="0" w:line="240" w:lineRule="auto"/>
              <w:jc w:val="both"/>
              <w:rPr>
                <w:rFonts w:ascii="Times New Roman" w:eastAsia="Times New Roman" w:hAnsi="Times New Roman" w:cs="Times New Roman"/>
              </w:rPr>
            </w:pPr>
            <w:r w:rsidRPr="00C447B5">
              <w:rPr>
                <w:rFonts w:ascii="Times New Roman" w:eastAsia="Times New Roman" w:hAnsi="Times New Roman" w:cs="Times New Roman"/>
              </w:rPr>
              <w:t>Copy of Internal Minutes executed in between Lead Manager, Issuer and Registrar.</w:t>
            </w:r>
          </w:p>
        </w:tc>
        <w:tc>
          <w:tcPr>
            <w:tcW w:w="3389" w:type="dxa"/>
            <w:tcBorders>
              <w:top w:val="single" w:sz="4" w:space="0" w:color="auto"/>
              <w:left w:val="nil"/>
              <w:bottom w:val="single" w:sz="4" w:space="0" w:color="auto"/>
              <w:right w:val="single" w:sz="4" w:space="0" w:color="auto"/>
            </w:tcBorders>
            <w:shd w:val="clear" w:color="auto" w:fill="auto"/>
            <w:hideMark/>
          </w:tcPr>
          <w:p w14:paraId="42551758" w14:textId="77777777" w:rsidR="001B1FA1" w:rsidRPr="00C447B5" w:rsidRDefault="001B1FA1" w:rsidP="004E6DD8">
            <w:pPr>
              <w:spacing w:after="0" w:line="240" w:lineRule="auto"/>
              <w:jc w:val="center"/>
              <w:rPr>
                <w:rFonts w:ascii="Times New Roman" w:eastAsia="Times New Roman" w:hAnsi="Times New Roman" w:cs="Times New Roman"/>
              </w:rPr>
            </w:pPr>
            <w:r w:rsidRPr="00C447B5">
              <w:rPr>
                <w:rFonts w:ascii="Times New Roman" w:eastAsia="Times New Roman" w:hAnsi="Times New Roman" w:cs="Times New Roman"/>
              </w:rPr>
              <w:t> </w:t>
            </w:r>
          </w:p>
        </w:tc>
      </w:tr>
    </w:tbl>
    <w:p w14:paraId="61D51E74" w14:textId="77777777" w:rsidR="004E6DD8" w:rsidRPr="00C447B5" w:rsidRDefault="004E6DD8" w:rsidP="001B1FA1">
      <w:pPr>
        <w:jc w:val="both"/>
        <w:rPr>
          <w:rFonts w:ascii="Times New Roman" w:hAnsi="Times New Roman" w:cs="Times New Roman"/>
          <w:b/>
        </w:rPr>
      </w:pPr>
    </w:p>
    <w:tbl>
      <w:tblPr>
        <w:tblW w:w="10096" w:type="dxa"/>
        <w:tblLook w:val="04A0" w:firstRow="1" w:lastRow="0" w:firstColumn="1" w:lastColumn="0" w:noHBand="0" w:noVBand="1"/>
      </w:tblPr>
      <w:tblGrid>
        <w:gridCol w:w="1022"/>
        <w:gridCol w:w="5685"/>
        <w:gridCol w:w="3389"/>
      </w:tblGrid>
      <w:tr w:rsidR="004E6DD8" w:rsidRPr="00C447B5" w14:paraId="03B563BD" w14:textId="77777777" w:rsidTr="004E6DD8">
        <w:trPr>
          <w:trHeight w:val="315"/>
        </w:trPr>
        <w:tc>
          <w:tcPr>
            <w:tcW w:w="1022" w:type="dxa"/>
            <w:tcBorders>
              <w:top w:val="nil"/>
              <w:left w:val="nil"/>
              <w:bottom w:val="nil"/>
              <w:right w:val="nil"/>
            </w:tcBorders>
            <w:shd w:val="clear" w:color="auto" w:fill="auto"/>
            <w:hideMark/>
          </w:tcPr>
          <w:p w14:paraId="47FE3BE8" w14:textId="77777777" w:rsidR="004E6DD8" w:rsidRPr="00C447B5" w:rsidRDefault="004E6DD8" w:rsidP="004E6DD8">
            <w:pPr>
              <w:spacing w:after="0" w:line="240" w:lineRule="auto"/>
              <w:jc w:val="both"/>
              <w:rPr>
                <w:rFonts w:ascii="Times New Roman" w:eastAsia="Times New Roman" w:hAnsi="Times New Roman" w:cs="Times New Roman"/>
              </w:rPr>
            </w:pPr>
          </w:p>
        </w:tc>
        <w:tc>
          <w:tcPr>
            <w:tcW w:w="5685" w:type="dxa"/>
            <w:tcBorders>
              <w:top w:val="nil"/>
              <w:left w:val="nil"/>
              <w:bottom w:val="nil"/>
              <w:right w:val="nil"/>
            </w:tcBorders>
            <w:shd w:val="clear" w:color="auto" w:fill="auto"/>
            <w:hideMark/>
          </w:tcPr>
          <w:p w14:paraId="7F4CFF1B" w14:textId="77777777" w:rsidR="004E6DD8" w:rsidRPr="00C447B5" w:rsidRDefault="004E6DD8" w:rsidP="004E6DD8">
            <w:pPr>
              <w:spacing w:after="0" w:line="240" w:lineRule="auto"/>
              <w:jc w:val="right"/>
              <w:rPr>
                <w:rFonts w:ascii="Times New Roman" w:eastAsia="Times New Roman" w:hAnsi="Times New Roman" w:cs="Times New Roman"/>
              </w:rPr>
            </w:pPr>
            <w:r w:rsidRPr="00C447B5">
              <w:rPr>
                <w:rFonts w:ascii="Times New Roman" w:eastAsia="Times New Roman" w:hAnsi="Times New Roman" w:cs="Times New Roman"/>
              </w:rPr>
              <w:t>Date</w:t>
            </w:r>
          </w:p>
        </w:tc>
        <w:tc>
          <w:tcPr>
            <w:tcW w:w="3389" w:type="dxa"/>
            <w:tcBorders>
              <w:top w:val="single" w:sz="4" w:space="0" w:color="auto"/>
              <w:left w:val="single" w:sz="4" w:space="0" w:color="auto"/>
              <w:bottom w:val="single" w:sz="4" w:space="0" w:color="auto"/>
              <w:right w:val="single" w:sz="4" w:space="0" w:color="auto"/>
            </w:tcBorders>
            <w:shd w:val="clear" w:color="auto" w:fill="auto"/>
            <w:hideMark/>
          </w:tcPr>
          <w:p w14:paraId="47E3A81E" w14:textId="77777777" w:rsidR="004E6DD8" w:rsidRPr="00C447B5" w:rsidRDefault="004E6DD8" w:rsidP="004E6DD8">
            <w:pPr>
              <w:spacing w:after="0" w:line="240" w:lineRule="auto"/>
              <w:jc w:val="both"/>
              <w:rPr>
                <w:rFonts w:ascii="Times New Roman" w:eastAsia="Times New Roman" w:hAnsi="Times New Roman" w:cs="Times New Roman"/>
              </w:rPr>
            </w:pPr>
            <w:r w:rsidRPr="00C447B5">
              <w:rPr>
                <w:rFonts w:ascii="Times New Roman" w:eastAsia="Times New Roman" w:hAnsi="Times New Roman" w:cs="Times New Roman"/>
              </w:rPr>
              <w:t> </w:t>
            </w:r>
          </w:p>
        </w:tc>
      </w:tr>
      <w:tr w:rsidR="004E6DD8" w:rsidRPr="00C447B5" w14:paraId="5895FAC2" w14:textId="77777777" w:rsidTr="004E6DD8">
        <w:trPr>
          <w:trHeight w:val="315"/>
        </w:trPr>
        <w:tc>
          <w:tcPr>
            <w:tcW w:w="1022" w:type="dxa"/>
            <w:tcBorders>
              <w:top w:val="nil"/>
              <w:left w:val="nil"/>
              <w:bottom w:val="nil"/>
              <w:right w:val="nil"/>
            </w:tcBorders>
            <w:shd w:val="clear" w:color="auto" w:fill="auto"/>
            <w:hideMark/>
          </w:tcPr>
          <w:p w14:paraId="60BFFF28" w14:textId="77777777" w:rsidR="004E6DD8" w:rsidRPr="00C447B5" w:rsidRDefault="004E6DD8" w:rsidP="004E6DD8">
            <w:pPr>
              <w:spacing w:after="0" w:line="240" w:lineRule="auto"/>
              <w:jc w:val="both"/>
              <w:rPr>
                <w:rFonts w:ascii="Times New Roman" w:eastAsia="Times New Roman" w:hAnsi="Times New Roman" w:cs="Times New Roman"/>
              </w:rPr>
            </w:pPr>
          </w:p>
        </w:tc>
        <w:tc>
          <w:tcPr>
            <w:tcW w:w="5685" w:type="dxa"/>
            <w:tcBorders>
              <w:top w:val="nil"/>
              <w:left w:val="nil"/>
              <w:bottom w:val="nil"/>
              <w:right w:val="nil"/>
            </w:tcBorders>
            <w:shd w:val="clear" w:color="auto" w:fill="auto"/>
            <w:hideMark/>
          </w:tcPr>
          <w:p w14:paraId="40AC95E5" w14:textId="77777777" w:rsidR="004E6DD8" w:rsidRPr="00C447B5" w:rsidRDefault="004E6DD8" w:rsidP="004E6DD8">
            <w:pPr>
              <w:spacing w:after="0" w:line="240" w:lineRule="auto"/>
              <w:jc w:val="right"/>
              <w:rPr>
                <w:rFonts w:ascii="Times New Roman" w:eastAsia="Times New Roman" w:hAnsi="Times New Roman" w:cs="Times New Roman"/>
              </w:rPr>
            </w:pPr>
            <w:r w:rsidRPr="00C447B5">
              <w:rPr>
                <w:rFonts w:ascii="Times New Roman" w:eastAsia="Times New Roman" w:hAnsi="Times New Roman" w:cs="Times New Roman"/>
              </w:rPr>
              <w:t>Place</w:t>
            </w:r>
          </w:p>
        </w:tc>
        <w:tc>
          <w:tcPr>
            <w:tcW w:w="3389" w:type="dxa"/>
            <w:tcBorders>
              <w:top w:val="nil"/>
              <w:left w:val="single" w:sz="4" w:space="0" w:color="auto"/>
              <w:bottom w:val="single" w:sz="4" w:space="0" w:color="auto"/>
              <w:right w:val="single" w:sz="4" w:space="0" w:color="auto"/>
            </w:tcBorders>
            <w:shd w:val="clear" w:color="auto" w:fill="auto"/>
            <w:hideMark/>
          </w:tcPr>
          <w:p w14:paraId="37FF4F67" w14:textId="77777777" w:rsidR="004E6DD8" w:rsidRPr="00C447B5" w:rsidRDefault="004E6DD8" w:rsidP="004E6DD8">
            <w:pPr>
              <w:spacing w:after="0" w:line="240" w:lineRule="auto"/>
              <w:jc w:val="both"/>
              <w:rPr>
                <w:rFonts w:ascii="Times New Roman" w:eastAsia="Times New Roman" w:hAnsi="Times New Roman" w:cs="Times New Roman"/>
              </w:rPr>
            </w:pPr>
            <w:r w:rsidRPr="00C447B5">
              <w:rPr>
                <w:rFonts w:ascii="Times New Roman" w:eastAsia="Times New Roman" w:hAnsi="Times New Roman" w:cs="Times New Roman"/>
              </w:rPr>
              <w:t> </w:t>
            </w:r>
          </w:p>
        </w:tc>
      </w:tr>
      <w:tr w:rsidR="004E6DD8" w:rsidRPr="00C447B5" w14:paraId="1FF4FB34" w14:textId="77777777" w:rsidTr="004E6DD8">
        <w:trPr>
          <w:trHeight w:val="630"/>
        </w:trPr>
        <w:tc>
          <w:tcPr>
            <w:tcW w:w="1022" w:type="dxa"/>
            <w:tcBorders>
              <w:top w:val="nil"/>
              <w:left w:val="nil"/>
              <w:bottom w:val="nil"/>
              <w:right w:val="nil"/>
            </w:tcBorders>
            <w:shd w:val="clear" w:color="auto" w:fill="auto"/>
            <w:hideMark/>
          </w:tcPr>
          <w:p w14:paraId="0CC1C43D" w14:textId="77777777" w:rsidR="004E6DD8" w:rsidRPr="00C447B5" w:rsidRDefault="004E6DD8" w:rsidP="004E6DD8">
            <w:pPr>
              <w:spacing w:after="0" w:line="240" w:lineRule="auto"/>
              <w:jc w:val="both"/>
              <w:rPr>
                <w:rFonts w:ascii="Times New Roman" w:eastAsia="Times New Roman" w:hAnsi="Times New Roman" w:cs="Times New Roman"/>
              </w:rPr>
            </w:pPr>
          </w:p>
        </w:tc>
        <w:tc>
          <w:tcPr>
            <w:tcW w:w="5685" w:type="dxa"/>
            <w:vMerge w:val="restart"/>
            <w:tcBorders>
              <w:top w:val="nil"/>
              <w:left w:val="nil"/>
              <w:bottom w:val="nil"/>
              <w:right w:val="single" w:sz="4" w:space="0" w:color="auto"/>
            </w:tcBorders>
            <w:shd w:val="clear" w:color="auto" w:fill="auto"/>
            <w:vAlign w:val="center"/>
            <w:hideMark/>
          </w:tcPr>
          <w:p w14:paraId="009210E3" w14:textId="77777777" w:rsidR="004E6DD8" w:rsidRPr="00C447B5" w:rsidRDefault="004E6DD8" w:rsidP="004E6DD8">
            <w:pPr>
              <w:spacing w:after="0" w:line="240" w:lineRule="auto"/>
              <w:jc w:val="right"/>
              <w:rPr>
                <w:rFonts w:ascii="Times New Roman" w:eastAsia="Times New Roman" w:hAnsi="Times New Roman" w:cs="Times New Roman"/>
              </w:rPr>
            </w:pPr>
            <w:r w:rsidRPr="00C447B5">
              <w:rPr>
                <w:rFonts w:ascii="Times New Roman" w:eastAsia="Times New Roman" w:hAnsi="Times New Roman" w:cs="Times New Roman"/>
              </w:rPr>
              <w:t>Authorised Signatory and                                                                                              Stamp of the company</w:t>
            </w:r>
          </w:p>
        </w:tc>
        <w:tc>
          <w:tcPr>
            <w:tcW w:w="3389" w:type="dxa"/>
            <w:vMerge w:val="restart"/>
            <w:tcBorders>
              <w:top w:val="nil"/>
              <w:left w:val="single" w:sz="4" w:space="0" w:color="auto"/>
              <w:bottom w:val="single" w:sz="4" w:space="0" w:color="000000"/>
              <w:right w:val="single" w:sz="4" w:space="0" w:color="auto"/>
            </w:tcBorders>
            <w:shd w:val="clear" w:color="auto" w:fill="auto"/>
            <w:hideMark/>
          </w:tcPr>
          <w:p w14:paraId="7E9E74D5" w14:textId="77777777" w:rsidR="004E6DD8" w:rsidRPr="00C447B5" w:rsidRDefault="004E6DD8" w:rsidP="004E6DD8">
            <w:pPr>
              <w:spacing w:after="0" w:line="240" w:lineRule="auto"/>
              <w:rPr>
                <w:rFonts w:ascii="Times New Roman" w:eastAsia="Times New Roman" w:hAnsi="Times New Roman" w:cs="Times New Roman"/>
              </w:rPr>
            </w:pPr>
            <w:r w:rsidRPr="00C447B5">
              <w:rPr>
                <w:rFonts w:ascii="Times New Roman" w:eastAsia="Times New Roman" w:hAnsi="Times New Roman" w:cs="Times New Roman"/>
              </w:rPr>
              <w:t> </w:t>
            </w:r>
          </w:p>
        </w:tc>
      </w:tr>
      <w:tr w:rsidR="004E6DD8" w:rsidRPr="00C447B5" w14:paraId="7A1AB567" w14:textId="77777777" w:rsidTr="004E6DD8">
        <w:trPr>
          <w:trHeight w:val="315"/>
        </w:trPr>
        <w:tc>
          <w:tcPr>
            <w:tcW w:w="1022" w:type="dxa"/>
            <w:tcBorders>
              <w:top w:val="nil"/>
              <w:left w:val="nil"/>
              <w:bottom w:val="nil"/>
              <w:right w:val="nil"/>
            </w:tcBorders>
            <w:shd w:val="clear" w:color="auto" w:fill="auto"/>
            <w:hideMark/>
          </w:tcPr>
          <w:p w14:paraId="1455C798" w14:textId="77777777" w:rsidR="004E6DD8" w:rsidRPr="00C447B5" w:rsidRDefault="004E6DD8" w:rsidP="004E6DD8">
            <w:pPr>
              <w:spacing w:after="0" w:line="240" w:lineRule="auto"/>
              <w:rPr>
                <w:rFonts w:ascii="Times New Roman" w:eastAsia="Times New Roman" w:hAnsi="Times New Roman" w:cs="Times New Roman"/>
              </w:rPr>
            </w:pPr>
          </w:p>
        </w:tc>
        <w:tc>
          <w:tcPr>
            <w:tcW w:w="5685" w:type="dxa"/>
            <w:vMerge/>
            <w:tcBorders>
              <w:top w:val="nil"/>
              <w:left w:val="nil"/>
              <w:bottom w:val="nil"/>
              <w:right w:val="single" w:sz="4" w:space="0" w:color="auto"/>
            </w:tcBorders>
            <w:vAlign w:val="center"/>
            <w:hideMark/>
          </w:tcPr>
          <w:p w14:paraId="39D6D38F" w14:textId="77777777" w:rsidR="004E6DD8" w:rsidRPr="00C447B5" w:rsidRDefault="004E6DD8" w:rsidP="004E6DD8">
            <w:pPr>
              <w:spacing w:after="0" w:line="240" w:lineRule="auto"/>
              <w:rPr>
                <w:rFonts w:ascii="Times New Roman" w:eastAsia="Times New Roman" w:hAnsi="Times New Roman" w:cs="Times New Roman"/>
              </w:rPr>
            </w:pPr>
          </w:p>
        </w:tc>
        <w:tc>
          <w:tcPr>
            <w:tcW w:w="3389" w:type="dxa"/>
            <w:vMerge/>
            <w:tcBorders>
              <w:top w:val="nil"/>
              <w:left w:val="single" w:sz="4" w:space="0" w:color="auto"/>
              <w:bottom w:val="single" w:sz="4" w:space="0" w:color="000000"/>
              <w:right w:val="single" w:sz="4" w:space="0" w:color="auto"/>
            </w:tcBorders>
            <w:vAlign w:val="center"/>
            <w:hideMark/>
          </w:tcPr>
          <w:p w14:paraId="017ED76A" w14:textId="77777777" w:rsidR="004E6DD8" w:rsidRPr="00C447B5" w:rsidRDefault="004E6DD8" w:rsidP="004E6DD8">
            <w:pPr>
              <w:spacing w:after="0" w:line="240" w:lineRule="auto"/>
              <w:rPr>
                <w:rFonts w:ascii="Times New Roman" w:eastAsia="Times New Roman" w:hAnsi="Times New Roman" w:cs="Times New Roman"/>
              </w:rPr>
            </w:pPr>
          </w:p>
        </w:tc>
      </w:tr>
      <w:tr w:rsidR="004E6DD8" w:rsidRPr="00C447B5" w14:paraId="168AD021" w14:textId="77777777" w:rsidTr="004E6DD8">
        <w:trPr>
          <w:trHeight w:val="315"/>
        </w:trPr>
        <w:tc>
          <w:tcPr>
            <w:tcW w:w="1022" w:type="dxa"/>
            <w:tcBorders>
              <w:top w:val="nil"/>
              <w:left w:val="nil"/>
              <w:bottom w:val="nil"/>
              <w:right w:val="nil"/>
            </w:tcBorders>
            <w:shd w:val="clear" w:color="auto" w:fill="auto"/>
            <w:hideMark/>
          </w:tcPr>
          <w:p w14:paraId="6DAE1D96" w14:textId="77777777" w:rsidR="004E6DD8" w:rsidRPr="00C447B5" w:rsidRDefault="004E6DD8" w:rsidP="004E6DD8">
            <w:pPr>
              <w:spacing w:after="0" w:line="240" w:lineRule="auto"/>
              <w:rPr>
                <w:rFonts w:ascii="Times New Roman" w:eastAsia="Times New Roman" w:hAnsi="Times New Roman" w:cs="Times New Roman"/>
              </w:rPr>
            </w:pPr>
          </w:p>
        </w:tc>
        <w:tc>
          <w:tcPr>
            <w:tcW w:w="5685" w:type="dxa"/>
            <w:tcBorders>
              <w:top w:val="nil"/>
              <w:left w:val="nil"/>
              <w:bottom w:val="nil"/>
              <w:right w:val="nil"/>
            </w:tcBorders>
            <w:shd w:val="clear" w:color="auto" w:fill="auto"/>
            <w:hideMark/>
          </w:tcPr>
          <w:p w14:paraId="4BB201E5" w14:textId="77777777" w:rsidR="004E6DD8" w:rsidRPr="00C447B5" w:rsidRDefault="004E6DD8" w:rsidP="004E6DD8">
            <w:pPr>
              <w:spacing w:after="0" w:line="240" w:lineRule="auto"/>
              <w:jc w:val="right"/>
              <w:rPr>
                <w:rFonts w:ascii="Times New Roman" w:eastAsia="Times New Roman" w:hAnsi="Times New Roman" w:cs="Times New Roman"/>
              </w:rPr>
            </w:pPr>
            <w:r w:rsidRPr="00C447B5">
              <w:rPr>
                <w:rFonts w:ascii="Times New Roman" w:eastAsia="Times New Roman" w:hAnsi="Times New Roman" w:cs="Times New Roman"/>
              </w:rPr>
              <w:t>Name</w:t>
            </w:r>
          </w:p>
        </w:tc>
        <w:tc>
          <w:tcPr>
            <w:tcW w:w="3389" w:type="dxa"/>
            <w:tcBorders>
              <w:top w:val="nil"/>
              <w:left w:val="single" w:sz="4" w:space="0" w:color="auto"/>
              <w:bottom w:val="single" w:sz="4" w:space="0" w:color="auto"/>
              <w:right w:val="single" w:sz="4" w:space="0" w:color="auto"/>
            </w:tcBorders>
            <w:shd w:val="clear" w:color="auto" w:fill="auto"/>
            <w:hideMark/>
          </w:tcPr>
          <w:p w14:paraId="06FF9885" w14:textId="77777777" w:rsidR="004E6DD8" w:rsidRPr="00C447B5" w:rsidRDefault="004E6DD8" w:rsidP="004E6DD8">
            <w:pPr>
              <w:spacing w:after="0" w:line="240" w:lineRule="auto"/>
              <w:jc w:val="both"/>
              <w:rPr>
                <w:rFonts w:ascii="Times New Roman" w:eastAsia="Times New Roman" w:hAnsi="Times New Roman" w:cs="Times New Roman"/>
              </w:rPr>
            </w:pPr>
            <w:r w:rsidRPr="00C447B5">
              <w:rPr>
                <w:rFonts w:ascii="Times New Roman" w:eastAsia="Times New Roman" w:hAnsi="Times New Roman" w:cs="Times New Roman"/>
              </w:rPr>
              <w:t> </w:t>
            </w:r>
          </w:p>
        </w:tc>
      </w:tr>
      <w:tr w:rsidR="004E6DD8" w:rsidRPr="00C447B5" w14:paraId="352443E7" w14:textId="77777777" w:rsidTr="004E6DD8">
        <w:trPr>
          <w:trHeight w:val="315"/>
        </w:trPr>
        <w:tc>
          <w:tcPr>
            <w:tcW w:w="1022" w:type="dxa"/>
            <w:tcBorders>
              <w:top w:val="nil"/>
              <w:left w:val="nil"/>
              <w:bottom w:val="nil"/>
              <w:right w:val="nil"/>
            </w:tcBorders>
            <w:shd w:val="clear" w:color="auto" w:fill="auto"/>
            <w:hideMark/>
          </w:tcPr>
          <w:p w14:paraId="665F4319" w14:textId="77777777" w:rsidR="004E6DD8" w:rsidRPr="00C447B5" w:rsidRDefault="004E6DD8" w:rsidP="004E6DD8">
            <w:pPr>
              <w:spacing w:after="0" w:line="240" w:lineRule="auto"/>
              <w:jc w:val="both"/>
              <w:rPr>
                <w:rFonts w:ascii="Times New Roman" w:eastAsia="Times New Roman" w:hAnsi="Times New Roman" w:cs="Times New Roman"/>
              </w:rPr>
            </w:pPr>
          </w:p>
        </w:tc>
        <w:tc>
          <w:tcPr>
            <w:tcW w:w="5685" w:type="dxa"/>
            <w:tcBorders>
              <w:top w:val="nil"/>
              <w:left w:val="nil"/>
              <w:bottom w:val="nil"/>
              <w:right w:val="nil"/>
            </w:tcBorders>
            <w:shd w:val="clear" w:color="auto" w:fill="auto"/>
            <w:hideMark/>
          </w:tcPr>
          <w:p w14:paraId="6F9E105D" w14:textId="77777777" w:rsidR="004E6DD8" w:rsidRPr="00C447B5" w:rsidRDefault="004E6DD8" w:rsidP="004E6DD8">
            <w:pPr>
              <w:spacing w:after="0" w:line="240" w:lineRule="auto"/>
              <w:jc w:val="right"/>
              <w:rPr>
                <w:rFonts w:ascii="Times New Roman" w:eastAsia="Times New Roman" w:hAnsi="Times New Roman" w:cs="Times New Roman"/>
              </w:rPr>
            </w:pPr>
            <w:r w:rsidRPr="00C447B5">
              <w:rPr>
                <w:rFonts w:ascii="Times New Roman" w:eastAsia="Times New Roman" w:hAnsi="Times New Roman" w:cs="Times New Roman"/>
              </w:rPr>
              <w:t>Designation</w:t>
            </w:r>
          </w:p>
        </w:tc>
        <w:tc>
          <w:tcPr>
            <w:tcW w:w="3389" w:type="dxa"/>
            <w:tcBorders>
              <w:top w:val="nil"/>
              <w:left w:val="single" w:sz="4" w:space="0" w:color="auto"/>
              <w:bottom w:val="single" w:sz="4" w:space="0" w:color="auto"/>
              <w:right w:val="single" w:sz="4" w:space="0" w:color="auto"/>
            </w:tcBorders>
            <w:shd w:val="clear" w:color="auto" w:fill="auto"/>
            <w:hideMark/>
          </w:tcPr>
          <w:p w14:paraId="1DE6AA69" w14:textId="77777777" w:rsidR="004E6DD8" w:rsidRPr="00C447B5" w:rsidRDefault="004E6DD8" w:rsidP="004E6DD8">
            <w:pPr>
              <w:spacing w:after="0" w:line="240" w:lineRule="auto"/>
              <w:jc w:val="both"/>
              <w:rPr>
                <w:rFonts w:ascii="Times New Roman" w:eastAsia="Times New Roman" w:hAnsi="Times New Roman" w:cs="Times New Roman"/>
              </w:rPr>
            </w:pPr>
            <w:r w:rsidRPr="00C447B5">
              <w:rPr>
                <w:rFonts w:ascii="Times New Roman" w:eastAsia="Times New Roman" w:hAnsi="Times New Roman" w:cs="Times New Roman"/>
              </w:rPr>
              <w:t> </w:t>
            </w:r>
          </w:p>
        </w:tc>
      </w:tr>
    </w:tbl>
    <w:p w14:paraId="4B4DD2E1" w14:textId="77777777" w:rsidR="001602B3" w:rsidRPr="00C447B5" w:rsidRDefault="001602B3" w:rsidP="001B1FA1">
      <w:pPr>
        <w:jc w:val="both"/>
        <w:rPr>
          <w:rFonts w:ascii="Times New Roman" w:hAnsi="Times New Roman" w:cs="Times New Roman"/>
          <w:b/>
        </w:rPr>
      </w:pPr>
      <w:r w:rsidRPr="00C447B5">
        <w:rPr>
          <w:rFonts w:ascii="Times New Roman" w:hAnsi="Times New Roman" w:cs="Times New Roman"/>
          <w:b/>
        </w:rPr>
        <w:br w:type="page"/>
      </w:r>
    </w:p>
    <w:p w14:paraId="2E8EE935" w14:textId="14157367" w:rsidR="008601C9" w:rsidRPr="0047173A" w:rsidRDefault="008601C9">
      <w:pPr>
        <w:rPr>
          <w:rFonts w:ascii="Times New Roman" w:hAnsi="Times New Roman" w:cs="Times New Roman"/>
          <w:sz w:val="21"/>
          <w:szCs w:val="21"/>
        </w:rPr>
      </w:pPr>
    </w:p>
    <w:p w14:paraId="3777BEA0" w14:textId="4FDA5C45" w:rsidR="001602B3" w:rsidRPr="0047173A" w:rsidRDefault="001602B3" w:rsidP="003F3652">
      <w:pPr>
        <w:spacing w:line="240" w:lineRule="auto"/>
        <w:jc w:val="center"/>
        <w:rPr>
          <w:rFonts w:ascii="Times New Roman" w:hAnsi="Times New Roman" w:cs="Times New Roman"/>
          <w:b/>
          <w:bCs/>
          <w:sz w:val="21"/>
          <w:szCs w:val="21"/>
        </w:rPr>
      </w:pPr>
      <w:r w:rsidRPr="0047173A">
        <w:rPr>
          <w:rFonts w:ascii="Times New Roman" w:hAnsi="Times New Roman" w:cs="Times New Roman"/>
          <w:b/>
          <w:bCs/>
          <w:sz w:val="21"/>
          <w:szCs w:val="21"/>
        </w:rPr>
        <w:t xml:space="preserve">Annexure </w:t>
      </w:r>
      <w:r w:rsidR="004E6DD8" w:rsidRPr="0047173A">
        <w:rPr>
          <w:rFonts w:ascii="Times New Roman" w:hAnsi="Times New Roman" w:cs="Times New Roman"/>
          <w:b/>
          <w:bCs/>
          <w:sz w:val="21"/>
          <w:szCs w:val="21"/>
        </w:rPr>
        <w:t>I</w:t>
      </w:r>
    </w:p>
    <w:p w14:paraId="07D8D206" w14:textId="0712998A" w:rsidR="001602B3" w:rsidRPr="0047173A" w:rsidRDefault="001602B3" w:rsidP="001602B3">
      <w:pPr>
        <w:spacing w:line="240" w:lineRule="auto"/>
        <w:jc w:val="center"/>
        <w:rPr>
          <w:rFonts w:ascii="Times New Roman" w:hAnsi="Times New Roman" w:cs="Times New Roman"/>
          <w:b/>
          <w:bCs/>
          <w:sz w:val="21"/>
          <w:szCs w:val="21"/>
        </w:rPr>
      </w:pPr>
      <w:r w:rsidRPr="0047173A">
        <w:rPr>
          <w:rFonts w:ascii="Times New Roman" w:hAnsi="Times New Roman" w:cs="Times New Roman"/>
          <w:b/>
          <w:bCs/>
          <w:sz w:val="21"/>
          <w:szCs w:val="21"/>
        </w:rPr>
        <w:t>Format of the confirmation to be submitted on the letter head of the company:</w:t>
      </w:r>
    </w:p>
    <w:p w14:paraId="23FDF81D" w14:textId="77777777" w:rsidR="001602B3" w:rsidRPr="0047173A" w:rsidRDefault="001602B3" w:rsidP="001602B3">
      <w:pPr>
        <w:pStyle w:val="BodyTextIndent"/>
        <w:ind w:left="0" w:firstLine="0"/>
        <w:rPr>
          <w:sz w:val="21"/>
          <w:szCs w:val="21"/>
        </w:rPr>
      </w:pPr>
    </w:p>
    <w:p w14:paraId="61243265" w14:textId="77777777" w:rsidR="001602B3" w:rsidRPr="0047173A" w:rsidRDefault="001602B3" w:rsidP="001602B3">
      <w:pPr>
        <w:pStyle w:val="BodyTextIndent"/>
        <w:ind w:left="0" w:firstLine="0"/>
        <w:rPr>
          <w:sz w:val="21"/>
          <w:szCs w:val="21"/>
        </w:rPr>
      </w:pPr>
      <w:r w:rsidRPr="0047173A">
        <w:rPr>
          <w:sz w:val="21"/>
          <w:szCs w:val="21"/>
        </w:rPr>
        <w:t>To,</w:t>
      </w:r>
    </w:p>
    <w:p w14:paraId="44AE3FEE" w14:textId="77777777" w:rsidR="001602B3" w:rsidRPr="0047173A" w:rsidRDefault="001602B3" w:rsidP="001602B3">
      <w:pPr>
        <w:pStyle w:val="BodyTextIndent"/>
        <w:ind w:left="0" w:firstLine="0"/>
        <w:rPr>
          <w:sz w:val="21"/>
          <w:szCs w:val="21"/>
        </w:rPr>
      </w:pPr>
      <w:r w:rsidRPr="0047173A">
        <w:rPr>
          <w:sz w:val="21"/>
          <w:szCs w:val="21"/>
        </w:rPr>
        <w:t>Manager - Listing Compliance</w:t>
      </w:r>
    </w:p>
    <w:p w14:paraId="6BD7753C" w14:textId="77777777" w:rsidR="001602B3" w:rsidRPr="0047173A" w:rsidRDefault="001602B3" w:rsidP="001602B3">
      <w:pPr>
        <w:pStyle w:val="BodyTextIndent"/>
        <w:ind w:left="0" w:firstLine="0"/>
        <w:rPr>
          <w:sz w:val="21"/>
          <w:szCs w:val="21"/>
        </w:rPr>
      </w:pPr>
      <w:r w:rsidRPr="0047173A">
        <w:rPr>
          <w:sz w:val="21"/>
          <w:szCs w:val="21"/>
        </w:rPr>
        <w:t>National Stock Exchange of India Limited</w:t>
      </w:r>
    </w:p>
    <w:p w14:paraId="43B96E97" w14:textId="77777777" w:rsidR="001602B3" w:rsidRPr="0047173A" w:rsidRDefault="001602B3" w:rsidP="001602B3">
      <w:pPr>
        <w:pStyle w:val="BodyTextIndent"/>
        <w:ind w:left="0" w:firstLine="0"/>
        <w:rPr>
          <w:sz w:val="21"/>
          <w:szCs w:val="21"/>
        </w:rPr>
      </w:pPr>
      <w:r w:rsidRPr="0047173A">
        <w:rPr>
          <w:sz w:val="21"/>
          <w:szCs w:val="21"/>
        </w:rPr>
        <w:t>‘Exchange Plaza’. C-1, Block G,</w:t>
      </w:r>
    </w:p>
    <w:p w14:paraId="3BD470FF" w14:textId="77777777" w:rsidR="001602B3" w:rsidRPr="0047173A" w:rsidRDefault="001602B3" w:rsidP="001602B3">
      <w:pPr>
        <w:pStyle w:val="BodyTextIndent"/>
        <w:ind w:left="0" w:firstLine="0"/>
        <w:rPr>
          <w:sz w:val="21"/>
          <w:szCs w:val="21"/>
        </w:rPr>
      </w:pPr>
      <w:r w:rsidRPr="0047173A">
        <w:rPr>
          <w:sz w:val="21"/>
          <w:szCs w:val="21"/>
        </w:rPr>
        <w:t>Bandra Kurla Complex, Bandra (E),</w:t>
      </w:r>
    </w:p>
    <w:p w14:paraId="5FFFADD1" w14:textId="77777777" w:rsidR="001602B3" w:rsidRPr="0047173A" w:rsidRDefault="001602B3" w:rsidP="001602B3">
      <w:pPr>
        <w:spacing w:line="240" w:lineRule="auto"/>
        <w:rPr>
          <w:rFonts w:ascii="Times New Roman" w:hAnsi="Times New Roman" w:cs="Times New Roman"/>
          <w:sz w:val="21"/>
          <w:szCs w:val="21"/>
        </w:rPr>
      </w:pPr>
      <w:r w:rsidRPr="0047173A">
        <w:rPr>
          <w:rFonts w:ascii="Times New Roman" w:hAnsi="Times New Roman" w:cs="Times New Roman"/>
          <w:sz w:val="21"/>
          <w:szCs w:val="21"/>
        </w:rPr>
        <w:t>Mumbai - 400 051</w:t>
      </w:r>
    </w:p>
    <w:p w14:paraId="6EBC1A31" w14:textId="77777777" w:rsidR="001602B3" w:rsidRPr="0047173A" w:rsidRDefault="001602B3" w:rsidP="001602B3">
      <w:pPr>
        <w:spacing w:line="240" w:lineRule="auto"/>
        <w:rPr>
          <w:rFonts w:ascii="Times New Roman" w:hAnsi="Times New Roman" w:cs="Times New Roman"/>
          <w:sz w:val="21"/>
          <w:szCs w:val="21"/>
        </w:rPr>
      </w:pPr>
      <w:r w:rsidRPr="0047173A">
        <w:rPr>
          <w:rFonts w:ascii="Times New Roman" w:hAnsi="Times New Roman" w:cs="Times New Roman"/>
          <w:sz w:val="21"/>
          <w:szCs w:val="21"/>
        </w:rPr>
        <w:t>Dear Sir/Madam,</w:t>
      </w:r>
    </w:p>
    <w:p w14:paraId="4145BFE3" w14:textId="77777777" w:rsidR="001602B3" w:rsidRPr="0047173A" w:rsidRDefault="001602B3" w:rsidP="001602B3">
      <w:pPr>
        <w:spacing w:line="240" w:lineRule="auto"/>
        <w:rPr>
          <w:rFonts w:ascii="Times New Roman" w:hAnsi="Times New Roman" w:cs="Times New Roman"/>
          <w:b/>
          <w:sz w:val="21"/>
          <w:szCs w:val="21"/>
        </w:rPr>
      </w:pPr>
      <w:r w:rsidRPr="0047173A">
        <w:rPr>
          <w:rFonts w:ascii="Times New Roman" w:hAnsi="Times New Roman" w:cs="Times New Roman"/>
          <w:b/>
          <w:sz w:val="21"/>
          <w:szCs w:val="21"/>
        </w:rPr>
        <w:t>Sub:</w:t>
      </w:r>
      <w:r w:rsidRPr="0047173A">
        <w:rPr>
          <w:rFonts w:ascii="Times New Roman" w:hAnsi="Times New Roman" w:cs="Times New Roman"/>
          <w:b/>
          <w:sz w:val="21"/>
          <w:szCs w:val="21"/>
        </w:rPr>
        <w:tab/>
        <w:t>Application for listing of ___________ equity shares issued on rights basis in terms of Chapter III of SEBI (ICDR) Regulations, 2018</w:t>
      </w:r>
    </w:p>
    <w:p w14:paraId="2BDF4B7F" w14:textId="77777777" w:rsidR="001602B3" w:rsidRPr="0047173A" w:rsidRDefault="001602B3" w:rsidP="001602B3">
      <w:pPr>
        <w:pStyle w:val="ListParagraph"/>
        <w:spacing w:after="0" w:line="240" w:lineRule="auto"/>
        <w:ind w:left="481"/>
        <w:jc w:val="both"/>
        <w:rPr>
          <w:rFonts w:ascii="Times New Roman" w:eastAsia="Times New Roman" w:hAnsi="Times New Roman" w:cs="Times New Roman"/>
          <w:sz w:val="21"/>
          <w:szCs w:val="21"/>
        </w:rPr>
      </w:pPr>
    </w:p>
    <w:p w14:paraId="30600D6C" w14:textId="77777777" w:rsidR="001602B3" w:rsidRPr="0047173A" w:rsidRDefault="001602B3" w:rsidP="001602B3">
      <w:pPr>
        <w:spacing w:line="240" w:lineRule="auto"/>
        <w:rPr>
          <w:rFonts w:ascii="Times New Roman" w:hAnsi="Times New Roman" w:cs="Times New Roman"/>
          <w:sz w:val="21"/>
          <w:szCs w:val="21"/>
        </w:rPr>
      </w:pPr>
      <w:r w:rsidRPr="0047173A">
        <w:rPr>
          <w:rFonts w:ascii="Times New Roman" w:hAnsi="Times New Roman" w:cs="Times New Roman"/>
          <w:sz w:val="21"/>
          <w:szCs w:val="21"/>
        </w:rPr>
        <w:t>In connection with above application, we hereby confirm and certify that:</w:t>
      </w:r>
    </w:p>
    <w:p w14:paraId="6FEFAA3E" w14:textId="77777777" w:rsidR="001B1FA1" w:rsidRPr="0047173A" w:rsidRDefault="001602B3" w:rsidP="001B1FA1">
      <w:pPr>
        <w:pStyle w:val="ListParagraph"/>
        <w:numPr>
          <w:ilvl w:val="0"/>
          <w:numId w:val="5"/>
        </w:numPr>
        <w:spacing w:after="0" w:line="240" w:lineRule="auto"/>
        <w:ind w:left="481" w:hanging="426"/>
        <w:jc w:val="both"/>
        <w:rPr>
          <w:rFonts w:ascii="Times New Roman" w:eastAsia="Times New Roman" w:hAnsi="Times New Roman" w:cs="Times New Roman"/>
          <w:sz w:val="21"/>
          <w:szCs w:val="21"/>
        </w:rPr>
      </w:pPr>
      <w:r w:rsidRPr="0047173A">
        <w:rPr>
          <w:rFonts w:ascii="Times New Roman" w:hAnsi="Times New Roman" w:cs="Times New Roman"/>
          <w:sz w:val="21"/>
          <w:szCs w:val="21"/>
        </w:rPr>
        <w:t xml:space="preserve">The shares </w:t>
      </w:r>
      <w:r w:rsidR="00574551" w:rsidRPr="0047173A">
        <w:rPr>
          <w:rFonts w:ascii="Times New Roman" w:hAnsi="Times New Roman" w:cs="Times New Roman"/>
          <w:sz w:val="21"/>
          <w:szCs w:val="21"/>
        </w:rPr>
        <w:t>allotted</w:t>
      </w:r>
      <w:r w:rsidRPr="0047173A">
        <w:rPr>
          <w:rFonts w:ascii="Times New Roman" w:hAnsi="Times New Roman" w:cs="Times New Roman"/>
          <w:sz w:val="21"/>
          <w:szCs w:val="21"/>
        </w:rPr>
        <w:t xml:space="preserve"> rank pari-passu with the existing equity shares of the Company including dividend.</w:t>
      </w:r>
    </w:p>
    <w:p w14:paraId="58630DB3" w14:textId="77777777" w:rsidR="001B1FA1" w:rsidRPr="0047173A" w:rsidRDefault="001B1FA1" w:rsidP="001B1FA1">
      <w:pPr>
        <w:pStyle w:val="ListParagraph"/>
        <w:spacing w:after="0" w:line="240" w:lineRule="auto"/>
        <w:ind w:left="481"/>
        <w:jc w:val="both"/>
        <w:rPr>
          <w:rFonts w:ascii="Times New Roman" w:eastAsia="Times New Roman" w:hAnsi="Times New Roman" w:cs="Times New Roman"/>
          <w:sz w:val="21"/>
          <w:szCs w:val="21"/>
        </w:rPr>
      </w:pPr>
    </w:p>
    <w:p w14:paraId="6B116B8F" w14:textId="77777777" w:rsidR="001B1FA1" w:rsidRPr="0047173A" w:rsidRDefault="001B1FA1" w:rsidP="001B1FA1">
      <w:pPr>
        <w:pStyle w:val="ListParagraph"/>
        <w:numPr>
          <w:ilvl w:val="0"/>
          <w:numId w:val="5"/>
        </w:numPr>
        <w:spacing w:after="0" w:line="240" w:lineRule="auto"/>
        <w:ind w:left="450"/>
        <w:jc w:val="both"/>
        <w:rPr>
          <w:rFonts w:ascii="Times New Roman" w:eastAsia="Times New Roman" w:hAnsi="Times New Roman" w:cs="Times New Roman"/>
          <w:sz w:val="21"/>
          <w:szCs w:val="21"/>
        </w:rPr>
      </w:pPr>
      <w:r w:rsidRPr="0047173A">
        <w:rPr>
          <w:rFonts w:ascii="Times New Roman" w:eastAsia="Times New Roman" w:hAnsi="Times New Roman" w:cs="Times New Roman"/>
          <w:sz w:val="21"/>
          <w:szCs w:val="21"/>
        </w:rPr>
        <w:t xml:space="preserve">The shares </w:t>
      </w:r>
      <w:r w:rsidR="00574551" w:rsidRPr="0047173A">
        <w:rPr>
          <w:rFonts w:ascii="Times New Roman" w:eastAsia="Times New Roman" w:hAnsi="Times New Roman" w:cs="Times New Roman"/>
          <w:sz w:val="21"/>
          <w:szCs w:val="21"/>
        </w:rPr>
        <w:t>allotted</w:t>
      </w:r>
      <w:r w:rsidRPr="0047173A">
        <w:rPr>
          <w:rFonts w:ascii="Times New Roman" w:eastAsia="Times New Roman" w:hAnsi="Times New Roman" w:cs="Times New Roman"/>
          <w:sz w:val="21"/>
          <w:szCs w:val="21"/>
        </w:rPr>
        <w:t xml:space="preserve"> to NRIs are as per guidelines issued by Reserve Bank of India</w:t>
      </w:r>
    </w:p>
    <w:p w14:paraId="16583D7F" w14:textId="77777777" w:rsidR="001B1FA1" w:rsidRPr="0047173A" w:rsidRDefault="001B1FA1" w:rsidP="001B1FA1">
      <w:pPr>
        <w:pStyle w:val="ListParagraph"/>
        <w:rPr>
          <w:rFonts w:ascii="Times New Roman" w:eastAsia="Times New Roman" w:hAnsi="Times New Roman" w:cs="Times New Roman"/>
          <w:sz w:val="21"/>
          <w:szCs w:val="21"/>
        </w:rPr>
      </w:pPr>
    </w:p>
    <w:p w14:paraId="523BDE05" w14:textId="77777777" w:rsidR="001602B3" w:rsidRPr="0047173A" w:rsidRDefault="001602B3" w:rsidP="001602B3">
      <w:pPr>
        <w:pStyle w:val="ListParagraph"/>
        <w:numPr>
          <w:ilvl w:val="0"/>
          <w:numId w:val="5"/>
        </w:numPr>
        <w:spacing w:after="0" w:line="240" w:lineRule="auto"/>
        <w:ind w:left="481" w:hanging="426"/>
        <w:jc w:val="both"/>
        <w:rPr>
          <w:rFonts w:ascii="Times New Roman" w:eastAsia="Times New Roman" w:hAnsi="Times New Roman" w:cs="Times New Roman"/>
          <w:sz w:val="21"/>
          <w:szCs w:val="21"/>
        </w:rPr>
      </w:pPr>
      <w:r w:rsidRPr="0047173A">
        <w:rPr>
          <w:rFonts w:ascii="Times New Roman" w:eastAsia="Times New Roman" w:hAnsi="Times New Roman" w:cs="Times New Roman"/>
          <w:sz w:val="21"/>
          <w:szCs w:val="21"/>
        </w:rPr>
        <w:t>Refund orders shall be payable at par all places where application money is received.</w:t>
      </w:r>
    </w:p>
    <w:p w14:paraId="5DC13816" w14:textId="77777777" w:rsidR="001B1FA1" w:rsidRPr="0047173A" w:rsidRDefault="001B1FA1" w:rsidP="001B1FA1">
      <w:pPr>
        <w:pStyle w:val="ListParagraph"/>
        <w:spacing w:after="0" w:line="240" w:lineRule="auto"/>
        <w:ind w:left="481"/>
        <w:jc w:val="both"/>
        <w:rPr>
          <w:rFonts w:ascii="Times New Roman" w:eastAsia="Times New Roman" w:hAnsi="Times New Roman" w:cs="Times New Roman"/>
          <w:sz w:val="21"/>
          <w:szCs w:val="21"/>
        </w:rPr>
      </w:pPr>
    </w:p>
    <w:p w14:paraId="58918EC4" w14:textId="6F98E7C5" w:rsidR="001602B3" w:rsidRPr="0047173A" w:rsidRDefault="001602B3" w:rsidP="001602B3">
      <w:pPr>
        <w:pStyle w:val="ListParagraph"/>
        <w:numPr>
          <w:ilvl w:val="0"/>
          <w:numId w:val="5"/>
        </w:numPr>
        <w:spacing w:after="0" w:line="240" w:lineRule="auto"/>
        <w:ind w:left="481" w:hanging="426"/>
        <w:jc w:val="both"/>
        <w:rPr>
          <w:rFonts w:ascii="Times New Roman" w:eastAsia="Times New Roman" w:hAnsi="Times New Roman" w:cs="Times New Roman"/>
          <w:sz w:val="21"/>
          <w:szCs w:val="21"/>
        </w:rPr>
      </w:pPr>
      <w:r w:rsidRPr="0047173A">
        <w:rPr>
          <w:rFonts w:ascii="Times New Roman" w:eastAsia="Times New Roman" w:hAnsi="Times New Roman" w:cs="Times New Roman"/>
          <w:sz w:val="21"/>
          <w:szCs w:val="21"/>
        </w:rPr>
        <w:t xml:space="preserve">Allotment money </w:t>
      </w:r>
      <w:r w:rsidR="00AE1BA8" w:rsidRPr="0047173A">
        <w:rPr>
          <w:rFonts w:ascii="Times New Roman" w:eastAsia="Times New Roman" w:hAnsi="Times New Roman" w:cs="Times New Roman"/>
          <w:sz w:val="21"/>
          <w:szCs w:val="21"/>
        </w:rPr>
        <w:t>was</w:t>
      </w:r>
      <w:r w:rsidRPr="0047173A">
        <w:rPr>
          <w:rFonts w:ascii="Times New Roman" w:eastAsia="Times New Roman" w:hAnsi="Times New Roman" w:cs="Times New Roman"/>
          <w:sz w:val="21"/>
          <w:szCs w:val="21"/>
        </w:rPr>
        <w:t xml:space="preserve"> payable at all centers where application money is received.</w:t>
      </w:r>
    </w:p>
    <w:p w14:paraId="631EC8D2" w14:textId="77777777" w:rsidR="001B1FA1" w:rsidRPr="0047173A" w:rsidRDefault="001B1FA1" w:rsidP="001B1FA1">
      <w:pPr>
        <w:pStyle w:val="ListParagraph"/>
        <w:spacing w:after="0" w:line="240" w:lineRule="auto"/>
        <w:ind w:left="481"/>
        <w:jc w:val="both"/>
        <w:rPr>
          <w:rFonts w:ascii="Times New Roman" w:eastAsia="Times New Roman" w:hAnsi="Times New Roman" w:cs="Times New Roman"/>
          <w:sz w:val="21"/>
          <w:szCs w:val="21"/>
        </w:rPr>
      </w:pPr>
    </w:p>
    <w:p w14:paraId="2F0B1567" w14:textId="77777777" w:rsidR="005C3502" w:rsidRPr="0047173A" w:rsidRDefault="001602B3" w:rsidP="004E6DD8">
      <w:pPr>
        <w:pStyle w:val="ListParagraph"/>
        <w:numPr>
          <w:ilvl w:val="0"/>
          <w:numId w:val="5"/>
        </w:numPr>
        <w:spacing w:after="0" w:line="240" w:lineRule="auto"/>
        <w:ind w:left="481" w:hanging="426"/>
        <w:jc w:val="both"/>
        <w:rPr>
          <w:rFonts w:ascii="Times New Roman" w:eastAsia="Times New Roman" w:hAnsi="Times New Roman" w:cs="Times New Roman"/>
          <w:sz w:val="21"/>
          <w:szCs w:val="21"/>
        </w:rPr>
      </w:pPr>
      <w:r w:rsidRPr="0047173A">
        <w:rPr>
          <w:rFonts w:ascii="Times New Roman" w:eastAsia="Times New Roman" w:hAnsi="Times New Roman" w:cs="Times New Roman"/>
          <w:sz w:val="21"/>
          <w:szCs w:val="21"/>
        </w:rPr>
        <w:t>The issue is in compliance with the SEBI (Issue of Capital &amp; Disclosure Requirement) Regulations, 2018.</w:t>
      </w:r>
    </w:p>
    <w:p w14:paraId="5740E696" w14:textId="519D02E8" w:rsidR="001B1FA1" w:rsidRPr="0047173A" w:rsidRDefault="001B1FA1" w:rsidP="001B1FA1">
      <w:pPr>
        <w:pStyle w:val="ListParagraph"/>
        <w:spacing w:after="0" w:line="240" w:lineRule="auto"/>
        <w:ind w:left="481"/>
        <w:jc w:val="both"/>
        <w:rPr>
          <w:rFonts w:ascii="Times New Roman" w:eastAsia="Times New Roman" w:hAnsi="Times New Roman" w:cs="Times New Roman"/>
          <w:sz w:val="21"/>
          <w:szCs w:val="21"/>
        </w:rPr>
      </w:pPr>
    </w:p>
    <w:p w14:paraId="6FDADDFC" w14:textId="77777777" w:rsidR="001B1FA1" w:rsidRPr="0047173A" w:rsidRDefault="001B1FA1" w:rsidP="001B1FA1">
      <w:pPr>
        <w:pStyle w:val="ListParagraph"/>
        <w:numPr>
          <w:ilvl w:val="0"/>
          <w:numId w:val="5"/>
        </w:numPr>
        <w:spacing w:after="200" w:line="240" w:lineRule="auto"/>
        <w:ind w:left="450"/>
        <w:jc w:val="both"/>
        <w:rPr>
          <w:rFonts w:ascii="Times New Roman" w:hAnsi="Times New Roman" w:cs="Times New Roman"/>
          <w:sz w:val="21"/>
          <w:szCs w:val="21"/>
        </w:rPr>
      </w:pPr>
      <w:r w:rsidRPr="0047173A">
        <w:rPr>
          <w:rFonts w:ascii="Times New Roman" w:hAnsi="Times New Roman" w:cs="Times New Roman"/>
          <w:sz w:val="21"/>
          <w:szCs w:val="21"/>
        </w:rPr>
        <w:t>The issuer, any of its promoters, promoter group or directors of the issuer are not debarred from accessing the capital market by the Board;</w:t>
      </w:r>
    </w:p>
    <w:p w14:paraId="3A82F00D" w14:textId="77777777" w:rsidR="001B1FA1" w:rsidRPr="0047173A" w:rsidRDefault="001B1FA1" w:rsidP="001B1FA1">
      <w:pPr>
        <w:pStyle w:val="ListParagraph"/>
        <w:ind w:left="450"/>
        <w:rPr>
          <w:rFonts w:ascii="Times New Roman" w:hAnsi="Times New Roman" w:cs="Times New Roman"/>
          <w:sz w:val="21"/>
          <w:szCs w:val="21"/>
        </w:rPr>
      </w:pPr>
    </w:p>
    <w:p w14:paraId="4C4004F4" w14:textId="6C3FA357" w:rsidR="001B1FA1" w:rsidRPr="0047173A" w:rsidRDefault="004D1E09" w:rsidP="001B1FA1">
      <w:pPr>
        <w:pStyle w:val="ListParagraph"/>
        <w:numPr>
          <w:ilvl w:val="0"/>
          <w:numId w:val="5"/>
        </w:numPr>
        <w:spacing w:after="200" w:line="240" w:lineRule="auto"/>
        <w:ind w:left="450"/>
        <w:jc w:val="both"/>
        <w:rPr>
          <w:rFonts w:ascii="Times New Roman" w:hAnsi="Times New Roman" w:cs="Times New Roman"/>
          <w:sz w:val="21"/>
          <w:szCs w:val="21"/>
        </w:rPr>
      </w:pPr>
      <w:r w:rsidRPr="0047173A">
        <w:rPr>
          <w:rFonts w:ascii="Times New Roman" w:hAnsi="Times New Roman" w:cs="Times New Roman"/>
          <w:sz w:val="21"/>
          <w:szCs w:val="21"/>
        </w:rPr>
        <w:t>None</w:t>
      </w:r>
      <w:r w:rsidR="001B1FA1" w:rsidRPr="0047173A">
        <w:rPr>
          <w:rFonts w:ascii="Times New Roman" w:hAnsi="Times New Roman" w:cs="Times New Roman"/>
          <w:sz w:val="21"/>
          <w:szCs w:val="21"/>
        </w:rPr>
        <w:t xml:space="preserve"> of the promoters or directors of the issuer is a promoter or director of any other company which is debarred from accessing the capital market by the Board.</w:t>
      </w:r>
    </w:p>
    <w:p w14:paraId="622C11A8" w14:textId="77777777" w:rsidR="00E232D3" w:rsidRPr="0047173A" w:rsidRDefault="00E232D3" w:rsidP="00E232D3">
      <w:pPr>
        <w:pStyle w:val="ListParagraph"/>
        <w:rPr>
          <w:rFonts w:ascii="Times New Roman" w:hAnsi="Times New Roman" w:cs="Times New Roman"/>
          <w:sz w:val="21"/>
          <w:szCs w:val="21"/>
        </w:rPr>
      </w:pPr>
    </w:p>
    <w:p w14:paraId="54FC483B" w14:textId="6EA07556" w:rsidR="00E232D3" w:rsidRPr="0047173A" w:rsidRDefault="00F859F4" w:rsidP="00E232D3">
      <w:pPr>
        <w:pStyle w:val="ListParagraph"/>
        <w:numPr>
          <w:ilvl w:val="0"/>
          <w:numId w:val="5"/>
        </w:numPr>
        <w:spacing w:after="0" w:line="276" w:lineRule="auto"/>
        <w:ind w:left="450"/>
        <w:jc w:val="both"/>
        <w:rPr>
          <w:rFonts w:ascii="Times New Roman" w:hAnsi="Times New Roman"/>
          <w:b/>
          <w:sz w:val="21"/>
          <w:szCs w:val="21"/>
        </w:rPr>
      </w:pPr>
      <w:r>
        <w:rPr>
          <w:rFonts w:ascii="Times New Roman" w:eastAsia="Times New Roman" w:hAnsi="Times New Roman"/>
          <w:sz w:val="21"/>
          <w:szCs w:val="21"/>
        </w:rPr>
        <w:t>T</w:t>
      </w:r>
      <w:r w:rsidR="00E232D3" w:rsidRPr="0047173A">
        <w:rPr>
          <w:rFonts w:ascii="Times New Roman" w:eastAsia="Times New Roman" w:hAnsi="Times New Roman"/>
          <w:sz w:val="21"/>
          <w:szCs w:val="21"/>
        </w:rPr>
        <w:t>he company, its whole-time directors, person(s) responsible for ensuring compliance with the securities laws, its promoters and the companies which are promoted by any of them are not in violation of the provisions of Regulation 34 of the SEBI (Delisting of Equity Shares) Regulations, 2021.</w:t>
      </w:r>
      <w:r w:rsidR="00E232D3" w:rsidRPr="0047173A">
        <w:rPr>
          <w:rFonts w:ascii="Times New Roman" w:hAnsi="Times New Roman"/>
          <w:b/>
          <w:sz w:val="21"/>
          <w:szCs w:val="21"/>
        </w:rPr>
        <w:t xml:space="preserve">     </w:t>
      </w:r>
    </w:p>
    <w:p w14:paraId="3ED2F631" w14:textId="77777777" w:rsidR="00FC01C1" w:rsidRPr="0047173A" w:rsidRDefault="00FC01C1" w:rsidP="00FC01C1">
      <w:pPr>
        <w:pStyle w:val="ListParagraph"/>
        <w:rPr>
          <w:rFonts w:ascii="Times New Roman" w:hAnsi="Times New Roman"/>
          <w:b/>
          <w:sz w:val="21"/>
          <w:szCs w:val="21"/>
        </w:rPr>
      </w:pPr>
    </w:p>
    <w:p w14:paraId="73F4490B" w14:textId="77777777" w:rsidR="00FC01C1" w:rsidRPr="00AE11E2" w:rsidRDefault="00FC01C1" w:rsidP="00FC01C1">
      <w:pPr>
        <w:pStyle w:val="ListParagraph"/>
        <w:numPr>
          <w:ilvl w:val="0"/>
          <w:numId w:val="5"/>
        </w:numPr>
        <w:spacing w:after="0" w:line="276" w:lineRule="auto"/>
        <w:ind w:left="450"/>
        <w:jc w:val="both"/>
        <w:rPr>
          <w:rFonts w:ascii="Times New Roman" w:hAnsi="Times New Roman"/>
          <w:bCs/>
          <w:sz w:val="21"/>
          <w:szCs w:val="21"/>
        </w:rPr>
      </w:pPr>
      <w:r w:rsidRPr="00AE11E2">
        <w:rPr>
          <w:rFonts w:ascii="Times New Roman" w:hAnsi="Times New Roman"/>
          <w:bCs/>
          <w:sz w:val="21"/>
          <w:szCs w:val="21"/>
        </w:rPr>
        <w:t>The company/RTA has updated the DNR details for the current allotment on depository portal.</w:t>
      </w:r>
    </w:p>
    <w:p w14:paraId="7DA332D6" w14:textId="77777777" w:rsidR="00FC01C1" w:rsidRPr="00AE11E2" w:rsidRDefault="00FC01C1" w:rsidP="00FC01C1">
      <w:pPr>
        <w:pStyle w:val="ListParagraph"/>
        <w:rPr>
          <w:rFonts w:ascii="Times New Roman" w:hAnsi="Times New Roman"/>
          <w:bCs/>
          <w:sz w:val="21"/>
          <w:szCs w:val="21"/>
        </w:rPr>
      </w:pPr>
    </w:p>
    <w:p w14:paraId="0EE33E1F" w14:textId="44A7866F" w:rsidR="00FC01C1" w:rsidRPr="00AE11E2" w:rsidRDefault="00FC01C1" w:rsidP="00FC01C1">
      <w:pPr>
        <w:pStyle w:val="ListParagraph"/>
        <w:numPr>
          <w:ilvl w:val="0"/>
          <w:numId w:val="5"/>
        </w:numPr>
        <w:spacing w:after="0" w:line="276" w:lineRule="auto"/>
        <w:ind w:left="360" w:right="-180"/>
        <w:jc w:val="both"/>
        <w:rPr>
          <w:rFonts w:ascii="Times New Roman" w:hAnsi="Times New Roman"/>
          <w:bCs/>
          <w:sz w:val="21"/>
          <w:szCs w:val="21"/>
        </w:rPr>
      </w:pPr>
      <w:r w:rsidRPr="00AE11E2">
        <w:rPr>
          <w:rFonts w:ascii="Times New Roman" w:hAnsi="Times New Roman"/>
          <w:bCs/>
          <w:sz w:val="21"/>
          <w:szCs w:val="21"/>
        </w:rPr>
        <w:t>The company will submit/has submitted shareholding pattern as per Regulation 31(1)( c ) od SEBI (LODR) Regulations, 2015</w:t>
      </w:r>
      <w:r w:rsidR="00F859F4" w:rsidRPr="00AE11E2">
        <w:rPr>
          <w:rFonts w:ascii="Times New Roman" w:hAnsi="Times New Roman"/>
          <w:bCs/>
          <w:sz w:val="21"/>
          <w:szCs w:val="21"/>
        </w:rPr>
        <w:t xml:space="preserve"> separately on NEAPS portal</w:t>
      </w:r>
      <w:r w:rsidR="00BB1673" w:rsidRPr="00AE11E2">
        <w:rPr>
          <w:rFonts w:ascii="Times New Roman" w:hAnsi="Times New Roman"/>
          <w:bCs/>
          <w:sz w:val="21"/>
          <w:szCs w:val="21"/>
        </w:rPr>
        <w:t xml:space="preserve"> within the applicable timelines</w:t>
      </w:r>
      <w:r w:rsidR="00F859F4" w:rsidRPr="00AE11E2">
        <w:rPr>
          <w:rFonts w:ascii="Times New Roman" w:hAnsi="Times New Roman"/>
          <w:bCs/>
          <w:sz w:val="21"/>
          <w:szCs w:val="21"/>
        </w:rPr>
        <w:t>.</w:t>
      </w:r>
      <w:r w:rsidRPr="00AE11E2">
        <w:rPr>
          <w:rFonts w:ascii="Times New Roman" w:hAnsi="Times New Roman"/>
          <w:bCs/>
          <w:sz w:val="21"/>
          <w:szCs w:val="21"/>
        </w:rPr>
        <w:t xml:space="preserve">       </w:t>
      </w:r>
    </w:p>
    <w:p w14:paraId="2CD0C120" w14:textId="77777777" w:rsidR="001B1FA1" w:rsidRPr="00AE11E2" w:rsidRDefault="001B1FA1" w:rsidP="00E232D3">
      <w:pPr>
        <w:pStyle w:val="ListParagraph"/>
        <w:spacing w:after="200" w:line="240" w:lineRule="auto"/>
        <w:ind w:left="450"/>
        <w:jc w:val="both"/>
        <w:rPr>
          <w:rFonts w:ascii="Times New Roman" w:hAnsi="Times New Roman" w:cs="Times New Roman"/>
          <w:sz w:val="21"/>
          <w:szCs w:val="21"/>
        </w:rPr>
      </w:pPr>
    </w:p>
    <w:p w14:paraId="5F8DA996" w14:textId="22ED7302" w:rsidR="001B1FA1" w:rsidRPr="0047173A" w:rsidRDefault="001B1FA1" w:rsidP="001B1FA1">
      <w:pPr>
        <w:pStyle w:val="ListParagraph"/>
        <w:numPr>
          <w:ilvl w:val="0"/>
          <w:numId w:val="5"/>
        </w:numPr>
        <w:spacing w:after="200" w:line="240" w:lineRule="auto"/>
        <w:ind w:left="450" w:hanging="426"/>
        <w:jc w:val="both"/>
        <w:rPr>
          <w:rFonts w:ascii="Times New Roman" w:hAnsi="Times New Roman" w:cs="Times New Roman"/>
          <w:sz w:val="21"/>
          <w:szCs w:val="21"/>
        </w:rPr>
      </w:pPr>
      <w:r w:rsidRPr="00AE11E2">
        <w:rPr>
          <w:rFonts w:ascii="Times New Roman" w:hAnsi="Times New Roman" w:cs="Times New Roman"/>
          <w:sz w:val="21"/>
          <w:szCs w:val="21"/>
        </w:rPr>
        <w:t>None of its</w:t>
      </w:r>
      <w:r w:rsidRPr="0047173A">
        <w:rPr>
          <w:rFonts w:ascii="Times New Roman" w:hAnsi="Times New Roman" w:cs="Times New Roman"/>
          <w:sz w:val="21"/>
          <w:szCs w:val="21"/>
        </w:rPr>
        <w:t xml:space="preserve"> promoters or directors is a fugitive economic offender.</w:t>
      </w:r>
    </w:p>
    <w:p w14:paraId="58AFCBD6" w14:textId="77777777" w:rsidR="001B1FA1" w:rsidRPr="0047173A" w:rsidRDefault="001B1FA1" w:rsidP="001B1FA1">
      <w:pPr>
        <w:pStyle w:val="ListParagraph"/>
        <w:spacing w:after="0" w:line="240" w:lineRule="auto"/>
        <w:ind w:left="481"/>
        <w:jc w:val="both"/>
        <w:rPr>
          <w:rFonts w:ascii="Times New Roman" w:eastAsia="Times New Roman" w:hAnsi="Times New Roman" w:cs="Times New Roman"/>
          <w:sz w:val="21"/>
          <w:szCs w:val="21"/>
        </w:rPr>
      </w:pPr>
    </w:p>
    <w:p w14:paraId="6B2BC39B" w14:textId="77777777" w:rsidR="001B1FA1" w:rsidRPr="0047173A" w:rsidRDefault="001B1FA1" w:rsidP="001B1FA1">
      <w:pPr>
        <w:pStyle w:val="ListParagraph"/>
        <w:numPr>
          <w:ilvl w:val="0"/>
          <w:numId w:val="5"/>
        </w:numPr>
        <w:spacing w:after="0" w:line="240" w:lineRule="auto"/>
        <w:ind w:left="450"/>
        <w:jc w:val="both"/>
        <w:rPr>
          <w:rFonts w:ascii="Times New Roman" w:eastAsia="Times New Roman" w:hAnsi="Times New Roman" w:cs="Times New Roman"/>
          <w:sz w:val="21"/>
          <w:szCs w:val="21"/>
        </w:rPr>
      </w:pPr>
      <w:r w:rsidRPr="0047173A">
        <w:rPr>
          <w:rFonts w:ascii="Times New Roman" w:eastAsia="Times New Roman" w:hAnsi="Times New Roman" w:cs="Times New Roman"/>
          <w:sz w:val="21"/>
          <w:szCs w:val="21"/>
        </w:rPr>
        <w:t>Details of additional listing fees, if applicable.</w:t>
      </w:r>
    </w:p>
    <w:p w14:paraId="08FBFC9C" w14:textId="77777777" w:rsidR="001B1FA1" w:rsidRPr="0047173A" w:rsidRDefault="001B1FA1" w:rsidP="001B1FA1">
      <w:pPr>
        <w:pStyle w:val="ListParagraph"/>
        <w:spacing w:after="0" w:line="240" w:lineRule="auto"/>
        <w:ind w:left="481"/>
        <w:jc w:val="both"/>
        <w:rPr>
          <w:rFonts w:ascii="Times New Roman" w:eastAsia="Times New Roman" w:hAnsi="Times New Roman" w:cs="Times New Roman"/>
          <w:sz w:val="21"/>
          <w:szCs w:val="21"/>
        </w:rPr>
      </w:pPr>
    </w:p>
    <w:p w14:paraId="4616A458" w14:textId="77777777" w:rsidR="001B1FA1" w:rsidRPr="00C447B5" w:rsidRDefault="001B1FA1" w:rsidP="001B1FA1">
      <w:pPr>
        <w:pStyle w:val="ListParagraph"/>
        <w:spacing w:after="0" w:line="240" w:lineRule="auto"/>
        <w:ind w:left="481"/>
        <w:jc w:val="both"/>
        <w:rPr>
          <w:rFonts w:ascii="Times New Roman" w:eastAsia="Times New Roman" w:hAnsi="Times New Roman" w:cs="Times New Roman"/>
        </w:rPr>
      </w:pPr>
    </w:p>
    <w:p w14:paraId="6DAB9C3B" w14:textId="654B2DBB" w:rsidR="001B1FA1" w:rsidRPr="00C447B5" w:rsidRDefault="005677B5" w:rsidP="001B1FA1">
      <w:pPr>
        <w:pStyle w:val="ListParagraph"/>
        <w:spacing w:after="0" w:line="240" w:lineRule="auto"/>
        <w:ind w:left="481"/>
        <w:jc w:val="both"/>
        <w:rPr>
          <w:rFonts w:ascii="Times New Roman" w:eastAsia="Times New Roman" w:hAnsi="Times New Roman" w:cs="Times New Roman"/>
        </w:rPr>
      </w:pPr>
      <w:r>
        <w:rPr>
          <w:rFonts w:ascii="Times New Roman" w:eastAsia="Times New Roman" w:hAnsi="Times New Roman" w:cs="Times New Roman"/>
        </w:rPr>
        <w:t>Date:</w:t>
      </w:r>
    </w:p>
    <w:p w14:paraId="6B958296" w14:textId="77777777" w:rsidR="001B1FA1" w:rsidRPr="00C447B5" w:rsidRDefault="001B1FA1" w:rsidP="001B1FA1">
      <w:pPr>
        <w:spacing w:after="0" w:line="240" w:lineRule="auto"/>
        <w:rPr>
          <w:rFonts w:ascii="Times New Roman" w:hAnsi="Times New Roman" w:cs="Times New Roman"/>
          <w:b/>
        </w:rPr>
      </w:pPr>
      <w:r w:rsidRPr="00C447B5">
        <w:rPr>
          <w:rFonts w:ascii="Times New Roman" w:hAnsi="Times New Roman" w:cs="Times New Roman"/>
          <w:b/>
        </w:rPr>
        <w:t xml:space="preserve">         </w:t>
      </w:r>
      <w:r w:rsidR="00BD2C9F" w:rsidRPr="00C447B5">
        <w:rPr>
          <w:rFonts w:ascii="Times New Roman" w:hAnsi="Times New Roman" w:cs="Times New Roman"/>
          <w:b/>
        </w:rPr>
        <w:tab/>
      </w:r>
      <w:r w:rsidR="00BD2C9F" w:rsidRPr="00C447B5">
        <w:rPr>
          <w:rFonts w:ascii="Times New Roman" w:hAnsi="Times New Roman" w:cs="Times New Roman"/>
          <w:b/>
        </w:rPr>
        <w:tab/>
      </w:r>
      <w:r w:rsidR="00BD2C9F" w:rsidRPr="00C447B5">
        <w:rPr>
          <w:rFonts w:ascii="Times New Roman" w:hAnsi="Times New Roman" w:cs="Times New Roman"/>
          <w:b/>
        </w:rPr>
        <w:tab/>
      </w:r>
      <w:r w:rsidR="00BD2C9F" w:rsidRPr="00C447B5">
        <w:rPr>
          <w:rFonts w:ascii="Times New Roman" w:hAnsi="Times New Roman" w:cs="Times New Roman"/>
          <w:b/>
        </w:rPr>
        <w:tab/>
      </w:r>
      <w:r w:rsidR="00BD2C9F" w:rsidRPr="00C447B5">
        <w:rPr>
          <w:rFonts w:ascii="Times New Roman" w:hAnsi="Times New Roman" w:cs="Times New Roman"/>
          <w:b/>
        </w:rPr>
        <w:tab/>
      </w:r>
      <w:r w:rsidR="00BD2C9F" w:rsidRPr="00C447B5">
        <w:rPr>
          <w:rFonts w:ascii="Times New Roman" w:hAnsi="Times New Roman" w:cs="Times New Roman"/>
          <w:b/>
        </w:rPr>
        <w:tab/>
      </w:r>
      <w:r w:rsidR="00BD2C9F" w:rsidRPr="00C447B5">
        <w:rPr>
          <w:rFonts w:ascii="Times New Roman" w:hAnsi="Times New Roman" w:cs="Times New Roman"/>
          <w:b/>
        </w:rPr>
        <w:tab/>
      </w:r>
      <w:r w:rsidR="00BD2C9F" w:rsidRPr="00C447B5">
        <w:rPr>
          <w:rFonts w:ascii="Times New Roman" w:hAnsi="Times New Roman" w:cs="Times New Roman"/>
          <w:b/>
        </w:rPr>
        <w:tab/>
      </w:r>
      <w:r w:rsidRPr="00C447B5">
        <w:rPr>
          <w:rFonts w:ascii="Times New Roman" w:hAnsi="Times New Roman" w:cs="Times New Roman"/>
          <w:b/>
        </w:rPr>
        <w:t xml:space="preserve"> ________________________________</w:t>
      </w:r>
    </w:p>
    <w:p w14:paraId="61BF97C5" w14:textId="77777777" w:rsidR="001B1FA1" w:rsidRPr="00C447B5" w:rsidRDefault="001B1FA1" w:rsidP="00BD2C9F">
      <w:pPr>
        <w:widowControl w:val="0"/>
        <w:spacing w:after="0" w:line="240" w:lineRule="auto"/>
        <w:ind w:left="7200" w:right="-187"/>
        <w:jc w:val="both"/>
        <w:rPr>
          <w:rFonts w:ascii="Times New Roman" w:hAnsi="Times New Roman" w:cs="Times New Roman"/>
        </w:rPr>
      </w:pPr>
      <w:r w:rsidRPr="00C447B5">
        <w:rPr>
          <w:rFonts w:ascii="Times New Roman" w:hAnsi="Times New Roman" w:cs="Times New Roman"/>
        </w:rPr>
        <w:t>(</w:t>
      </w:r>
      <w:r w:rsidR="00535A8A" w:rsidRPr="00C447B5">
        <w:rPr>
          <w:rFonts w:ascii="Times New Roman" w:hAnsi="Times New Roman" w:cs="Times New Roman"/>
        </w:rPr>
        <w:t>Authorized signatory</w:t>
      </w:r>
      <w:r w:rsidRPr="00C447B5">
        <w:rPr>
          <w:rFonts w:ascii="Times New Roman" w:hAnsi="Times New Roman" w:cs="Times New Roman"/>
        </w:rPr>
        <w:t>)</w:t>
      </w:r>
    </w:p>
    <w:p w14:paraId="40024EB3" w14:textId="3698F0BC" w:rsidR="00456E9A" w:rsidRPr="00C447B5" w:rsidRDefault="00456E9A" w:rsidP="001B1FA1">
      <w:pPr>
        <w:widowControl w:val="0"/>
        <w:spacing w:after="0" w:line="240" w:lineRule="auto"/>
        <w:ind w:left="426" w:right="-187"/>
        <w:jc w:val="both"/>
        <w:rPr>
          <w:rFonts w:ascii="Times New Roman" w:hAnsi="Times New Roman" w:cs="Times New Roman"/>
        </w:rPr>
      </w:pPr>
    </w:p>
    <w:p w14:paraId="76C3F7DD" w14:textId="77777777" w:rsidR="007365B3" w:rsidRPr="007365B3" w:rsidRDefault="007365B3" w:rsidP="007365B3">
      <w:pPr>
        <w:widowControl w:val="0"/>
        <w:spacing w:after="0" w:line="240" w:lineRule="auto"/>
        <w:ind w:left="426" w:right="-187"/>
        <w:jc w:val="center"/>
        <w:rPr>
          <w:rFonts w:ascii="Times New Roman" w:hAnsi="Times New Roman" w:cs="Times New Roman"/>
          <w:b/>
          <w:bCs/>
        </w:rPr>
      </w:pPr>
      <w:r w:rsidRPr="007365B3">
        <w:rPr>
          <w:rFonts w:ascii="Times New Roman" w:hAnsi="Times New Roman" w:cs="Times New Roman"/>
          <w:b/>
          <w:bCs/>
        </w:rPr>
        <w:t>General Instructions for filling up the application forms</w:t>
      </w:r>
    </w:p>
    <w:p w14:paraId="5708D943" w14:textId="77777777" w:rsidR="007365B3" w:rsidRPr="007365B3" w:rsidRDefault="007365B3" w:rsidP="007365B3">
      <w:pPr>
        <w:widowControl w:val="0"/>
        <w:spacing w:after="0" w:line="240" w:lineRule="auto"/>
        <w:ind w:left="426" w:right="-187"/>
        <w:jc w:val="both"/>
        <w:rPr>
          <w:rFonts w:ascii="Times New Roman" w:hAnsi="Times New Roman" w:cs="Times New Roman"/>
        </w:rPr>
      </w:pPr>
      <w:r w:rsidRPr="007365B3">
        <w:rPr>
          <w:rFonts w:ascii="Times New Roman" w:hAnsi="Times New Roman" w:cs="Times New Roman"/>
        </w:rPr>
        <w:tab/>
      </w:r>
    </w:p>
    <w:p w14:paraId="4F5E2E2B" w14:textId="23477B51" w:rsidR="003060B3" w:rsidRPr="003060B3" w:rsidRDefault="003060B3" w:rsidP="003060B3">
      <w:pPr>
        <w:widowControl w:val="0"/>
        <w:spacing w:after="0" w:line="240" w:lineRule="auto"/>
        <w:ind w:right="-187"/>
        <w:jc w:val="both"/>
        <w:rPr>
          <w:rFonts w:ascii="Times New Roman" w:hAnsi="Times New Roman" w:cs="Times New Roman"/>
        </w:rPr>
      </w:pPr>
    </w:p>
    <w:tbl>
      <w:tblPr>
        <w:tblStyle w:val="TableGrid"/>
        <w:tblW w:w="0" w:type="auto"/>
        <w:tblLook w:val="04A0" w:firstRow="1" w:lastRow="0" w:firstColumn="1" w:lastColumn="0" w:noHBand="0" w:noVBand="1"/>
      </w:tblPr>
      <w:tblGrid>
        <w:gridCol w:w="704"/>
        <w:gridCol w:w="8646"/>
      </w:tblGrid>
      <w:tr w:rsidR="003060B3" w:rsidRPr="003060B3" w14:paraId="6CF3B95B" w14:textId="77777777" w:rsidTr="003060B3">
        <w:trPr>
          <w:trHeight w:val="510"/>
        </w:trPr>
        <w:tc>
          <w:tcPr>
            <w:tcW w:w="704" w:type="dxa"/>
          </w:tcPr>
          <w:p w14:paraId="6AF32E7A" w14:textId="2A824C96" w:rsidR="003060B3" w:rsidRPr="003060B3" w:rsidRDefault="003060B3" w:rsidP="003060B3">
            <w:pPr>
              <w:widowControl w:val="0"/>
              <w:ind w:right="-187"/>
              <w:rPr>
                <w:rFonts w:ascii="Times New Roman" w:hAnsi="Times New Roman" w:cs="Times New Roman"/>
                <w:sz w:val="21"/>
                <w:szCs w:val="21"/>
              </w:rPr>
            </w:pPr>
            <w:r w:rsidRPr="003060B3">
              <w:rPr>
                <w:rFonts w:ascii="Times New Roman" w:hAnsi="Times New Roman" w:cs="Times New Roman"/>
                <w:sz w:val="21"/>
                <w:szCs w:val="21"/>
              </w:rPr>
              <w:t>1.</w:t>
            </w:r>
          </w:p>
        </w:tc>
        <w:tc>
          <w:tcPr>
            <w:tcW w:w="8646" w:type="dxa"/>
          </w:tcPr>
          <w:p w14:paraId="0E4AF708" w14:textId="210122E9" w:rsidR="003060B3" w:rsidRPr="003060B3" w:rsidRDefault="003060B3" w:rsidP="003060B3">
            <w:pPr>
              <w:widowControl w:val="0"/>
              <w:ind w:right="-187"/>
              <w:rPr>
                <w:rFonts w:ascii="Times New Roman" w:hAnsi="Times New Roman" w:cs="Times New Roman"/>
                <w:sz w:val="21"/>
                <w:szCs w:val="21"/>
              </w:rPr>
            </w:pPr>
            <w:r w:rsidRPr="003060B3">
              <w:rPr>
                <w:rFonts w:ascii="Times New Roman" w:hAnsi="Times New Roman" w:cs="Times New Roman"/>
                <w:sz w:val="21"/>
                <w:szCs w:val="21"/>
              </w:rPr>
              <w:t xml:space="preserve">Submit the Listing Application only on NEAPs (NSE Electronic Application Processing System) on the following URL: </w:t>
            </w:r>
            <w:hyperlink r:id="rId8" w:history="1">
              <w:r w:rsidR="007E33A5" w:rsidRPr="00C1419F">
                <w:rPr>
                  <w:rStyle w:val="Hyperlink"/>
                  <w:rFonts w:ascii="Times New Roman" w:hAnsi="Times New Roman" w:cs="Times New Roman"/>
                  <w:sz w:val="21"/>
                  <w:szCs w:val="21"/>
                </w:rPr>
                <w:t>https://neaps.nseindia.com/NEWLISTINGCORP/</w:t>
              </w:r>
            </w:hyperlink>
            <w:r w:rsidR="007E33A5">
              <w:rPr>
                <w:rFonts w:ascii="Times New Roman" w:hAnsi="Times New Roman" w:cs="Times New Roman"/>
                <w:sz w:val="21"/>
                <w:szCs w:val="21"/>
              </w:rPr>
              <w:t xml:space="preserve"> </w:t>
            </w:r>
          </w:p>
        </w:tc>
      </w:tr>
      <w:tr w:rsidR="003060B3" w:rsidRPr="003060B3" w14:paraId="0833F325" w14:textId="77777777" w:rsidTr="003060B3">
        <w:trPr>
          <w:trHeight w:val="587"/>
        </w:trPr>
        <w:tc>
          <w:tcPr>
            <w:tcW w:w="704" w:type="dxa"/>
          </w:tcPr>
          <w:p w14:paraId="5D1AD4E3" w14:textId="04B8FF45" w:rsidR="003060B3" w:rsidRPr="003060B3" w:rsidRDefault="003060B3" w:rsidP="003060B3">
            <w:pPr>
              <w:widowControl w:val="0"/>
              <w:ind w:right="-187"/>
              <w:rPr>
                <w:rFonts w:ascii="Times New Roman" w:hAnsi="Times New Roman" w:cs="Times New Roman"/>
                <w:sz w:val="21"/>
                <w:szCs w:val="21"/>
              </w:rPr>
            </w:pPr>
            <w:r w:rsidRPr="003060B3">
              <w:rPr>
                <w:rFonts w:ascii="Times New Roman" w:hAnsi="Times New Roman" w:cs="Times New Roman"/>
                <w:sz w:val="21"/>
                <w:szCs w:val="21"/>
              </w:rPr>
              <w:t>2</w:t>
            </w:r>
            <w:r w:rsidR="00CD146E">
              <w:rPr>
                <w:rFonts w:ascii="Times New Roman" w:hAnsi="Times New Roman" w:cs="Times New Roman"/>
                <w:sz w:val="21"/>
                <w:szCs w:val="21"/>
              </w:rPr>
              <w:t>.</w:t>
            </w:r>
          </w:p>
        </w:tc>
        <w:tc>
          <w:tcPr>
            <w:tcW w:w="8646" w:type="dxa"/>
          </w:tcPr>
          <w:p w14:paraId="6965F9FB" w14:textId="19029137" w:rsidR="003060B3" w:rsidRPr="003060B3" w:rsidRDefault="003060B3" w:rsidP="003060B3">
            <w:pPr>
              <w:widowControl w:val="0"/>
              <w:ind w:right="-187"/>
              <w:rPr>
                <w:rFonts w:ascii="Times New Roman" w:hAnsi="Times New Roman" w:cs="Times New Roman"/>
                <w:sz w:val="21"/>
                <w:szCs w:val="21"/>
              </w:rPr>
            </w:pPr>
            <w:r w:rsidRPr="003060B3">
              <w:rPr>
                <w:rFonts w:ascii="Times New Roman" w:hAnsi="Times New Roman" w:cs="Times New Roman"/>
                <w:sz w:val="21"/>
                <w:szCs w:val="21"/>
              </w:rPr>
              <w:t xml:space="preserve">If a particular field/detail in the application forms is not applicable, please mention the same as </w:t>
            </w:r>
            <w:r>
              <w:rPr>
                <w:rFonts w:ascii="Times New Roman" w:hAnsi="Times New Roman" w:cs="Times New Roman"/>
                <w:sz w:val="21"/>
                <w:szCs w:val="21"/>
              </w:rPr>
              <w:t>‘</w:t>
            </w:r>
            <w:r w:rsidRPr="003060B3">
              <w:rPr>
                <w:rFonts w:ascii="Times New Roman" w:hAnsi="Times New Roman" w:cs="Times New Roman"/>
                <w:sz w:val="21"/>
                <w:szCs w:val="21"/>
              </w:rPr>
              <w:t>Not Applicable</w:t>
            </w:r>
            <w:r>
              <w:rPr>
                <w:rFonts w:ascii="Times New Roman" w:hAnsi="Times New Roman" w:cs="Times New Roman"/>
                <w:sz w:val="21"/>
                <w:szCs w:val="21"/>
              </w:rPr>
              <w:t>’</w:t>
            </w:r>
          </w:p>
        </w:tc>
      </w:tr>
      <w:tr w:rsidR="003060B3" w:rsidRPr="003060B3" w14:paraId="19D94AFC" w14:textId="77777777" w:rsidTr="003060B3">
        <w:tc>
          <w:tcPr>
            <w:tcW w:w="704" w:type="dxa"/>
          </w:tcPr>
          <w:p w14:paraId="4C038791" w14:textId="4825B09D" w:rsidR="003060B3" w:rsidRPr="003060B3" w:rsidRDefault="003060B3" w:rsidP="003060B3">
            <w:pPr>
              <w:widowControl w:val="0"/>
              <w:ind w:right="-187"/>
              <w:rPr>
                <w:rFonts w:ascii="Times New Roman" w:hAnsi="Times New Roman" w:cs="Times New Roman"/>
                <w:sz w:val="21"/>
                <w:szCs w:val="21"/>
              </w:rPr>
            </w:pPr>
            <w:r w:rsidRPr="003060B3">
              <w:rPr>
                <w:rFonts w:ascii="Times New Roman" w:hAnsi="Times New Roman" w:cs="Times New Roman"/>
                <w:sz w:val="21"/>
                <w:szCs w:val="21"/>
              </w:rPr>
              <w:t>3</w:t>
            </w:r>
            <w:r w:rsidR="00CD146E">
              <w:rPr>
                <w:rFonts w:ascii="Times New Roman" w:hAnsi="Times New Roman" w:cs="Times New Roman"/>
                <w:sz w:val="21"/>
                <w:szCs w:val="21"/>
              </w:rPr>
              <w:t>.</w:t>
            </w:r>
          </w:p>
        </w:tc>
        <w:tc>
          <w:tcPr>
            <w:tcW w:w="8646" w:type="dxa"/>
          </w:tcPr>
          <w:p w14:paraId="3E749733" w14:textId="78BC3CDD" w:rsidR="003060B3" w:rsidRPr="003060B3" w:rsidRDefault="003060B3" w:rsidP="003060B3">
            <w:pPr>
              <w:widowControl w:val="0"/>
              <w:ind w:right="-187"/>
              <w:rPr>
                <w:rFonts w:ascii="Times New Roman" w:hAnsi="Times New Roman" w:cs="Times New Roman"/>
                <w:sz w:val="21"/>
                <w:szCs w:val="21"/>
              </w:rPr>
            </w:pPr>
            <w:r w:rsidRPr="003060B3">
              <w:rPr>
                <w:rFonts w:ascii="Times New Roman" w:hAnsi="Times New Roman" w:cs="Times New Roman"/>
                <w:sz w:val="21"/>
                <w:szCs w:val="21"/>
              </w:rPr>
              <w:t xml:space="preserve">The application forms should be submitted duly completed in all respects and all details asked for in the forms should be filled. </w:t>
            </w:r>
          </w:p>
        </w:tc>
      </w:tr>
      <w:tr w:rsidR="003060B3" w:rsidRPr="003060B3" w14:paraId="3C7B4381" w14:textId="77777777" w:rsidTr="003060B3">
        <w:trPr>
          <w:trHeight w:val="744"/>
        </w:trPr>
        <w:tc>
          <w:tcPr>
            <w:tcW w:w="704" w:type="dxa"/>
          </w:tcPr>
          <w:p w14:paraId="401E55A7" w14:textId="68F559DD" w:rsidR="003060B3" w:rsidRPr="003060B3" w:rsidRDefault="003060B3" w:rsidP="003060B3">
            <w:pPr>
              <w:widowControl w:val="0"/>
              <w:ind w:right="-187"/>
              <w:rPr>
                <w:rFonts w:ascii="Times New Roman" w:hAnsi="Times New Roman" w:cs="Times New Roman"/>
                <w:sz w:val="21"/>
                <w:szCs w:val="21"/>
              </w:rPr>
            </w:pPr>
            <w:r w:rsidRPr="003060B3">
              <w:rPr>
                <w:rFonts w:ascii="Times New Roman" w:hAnsi="Times New Roman" w:cs="Times New Roman"/>
                <w:sz w:val="21"/>
                <w:szCs w:val="21"/>
              </w:rPr>
              <w:t>4</w:t>
            </w:r>
            <w:r w:rsidR="00CD146E">
              <w:rPr>
                <w:rFonts w:ascii="Times New Roman" w:hAnsi="Times New Roman" w:cs="Times New Roman"/>
                <w:sz w:val="21"/>
                <w:szCs w:val="21"/>
              </w:rPr>
              <w:t>.</w:t>
            </w:r>
          </w:p>
        </w:tc>
        <w:tc>
          <w:tcPr>
            <w:tcW w:w="8646" w:type="dxa"/>
          </w:tcPr>
          <w:p w14:paraId="66C8B2AB" w14:textId="02A5131D" w:rsidR="003060B3" w:rsidRPr="003060B3" w:rsidRDefault="003060B3" w:rsidP="003060B3">
            <w:pPr>
              <w:widowControl w:val="0"/>
              <w:ind w:right="-187"/>
              <w:rPr>
                <w:rFonts w:ascii="Times New Roman" w:hAnsi="Times New Roman" w:cs="Times New Roman"/>
                <w:sz w:val="21"/>
                <w:szCs w:val="21"/>
              </w:rPr>
            </w:pPr>
            <w:r w:rsidRPr="003060B3">
              <w:rPr>
                <w:rFonts w:ascii="Times New Roman" w:hAnsi="Times New Roman" w:cs="Times New Roman"/>
                <w:sz w:val="21"/>
                <w:szCs w:val="21"/>
              </w:rPr>
              <w:t>In case the space provided in the application form is not sufficient, information may be provided in separate sheets with appropriate reference to the concerned clause in the form and should be duly stamped and initialed by the authorised signatory</w:t>
            </w:r>
          </w:p>
        </w:tc>
      </w:tr>
      <w:tr w:rsidR="003060B3" w:rsidRPr="003060B3" w14:paraId="6D20C627" w14:textId="77777777" w:rsidTr="003060B3">
        <w:trPr>
          <w:trHeight w:val="299"/>
        </w:trPr>
        <w:tc>
          <w:tcPr>
            <w:tcW w:w="704" w:type="dxa"/>
          </w:tcPr>
          <w:p w14:paraId="4DDE6CA3" w14:textId="780BB126" w:rsidR="003060B3" w:rsidRPr="003060B3" w:rsidRDefault="00CD146E" w:rsidP="003060B3">
            <w:pPr>
              <w:widowControl w:val="0"/>
              <w:ind w:right="-187"/>
              <w:rPr>
                <w:rFonts w:ascii="Times New Roman" w:hAnsi="Times New Roman" w:cs="Times New Roman"/>
                <w:sz w:val="21"/>
                <w:szCs w:val="21"/>
              </w:rPr>
            </w:pPr>
            <w:r>
              <w:rPr>
                <w:rFonts w:ascii="Times New Roman" w:hAnsi="Times New Roman" w:cs="Times New Roman"/>
                <w:sz w:val="21"/>
                <w:szCs w:val="21"/>
              </w:rPr>
              <w:t>5.</w:t>
            </w:r>
          </w:p>
        </w:tc>
        <w:tc>
          <w:tcPr>
            <w:tcW w:w="8646" w:type="dxa"/>
          </w:tcPr>
          <w:p w14:paraId="68FA8081" w14:textId="3EF283EF" w:rsidR="003060B3" w:rsidRPr="003060B3" w:rsidRDefault="003060B3" w:rsidP="003060B3">
            <w:pPr>
              <w:widowControl w:val="0"/>
              <w:ind w:right="-187"/>
              <w:rPr>
                <w:rFonts w:ascii="Times New Roman" w:hAnsi="Times New Roman" w:cs="Times New Roman"/>
                <w:sz w:val="21"/>
                <w:szCs w:val="21"/>
              </w:rPr>
            </w:pPr>
            <w:r w:rsidRPr="003060B3">
              <w:rPr>
                <w:rFonts w:ascii="Times New Roman" w:hAnsi="Times New Roman" w:cs="Times New Roman"/>
                <w:sz w:val="21"/>
                <w:szCs w:val="21"/>
              </w:rPr>
              <w:t>The Exchange reserves the right to ask for documents other than those mentioned above.</w:t>
            </w:r>
          </w:p>
        </w:tc>
      </w:tr>
      <w:tr w:rsidR="003060B3" w:rsidRPr="003060B3" w14:paraId="50EF04C5" w14:textId="77777777" w:rsidTr="003060B3">
        <w:tc>
          <w:tcPr>
            <w:tcW w:w="704" w:type="dxa"/>
          </w:tcPr>
          <w:p w14:paraId="5FD98F97" w14:textId="15FE38FD" w:rsidR="003060B3" w:rsidRPr="003060B3" w:rsidRDefault="00CD146E" w:rsidP="003060B3">
            <w:pPr>
              <w:widowControl w:val="0"/>
              <w:ind w:right="-187"/>
              <w:rPr>
                <w:rFonts w:ascii="Times New Roman" w:hAnsi="Times New Roman" w:cs="Times New Roman"/>
                <w:sz w:val="21"/>
                <w:szCs w:val="21"/>
              </w:rPr>
            </w:pPr>
            <w:r>
              <w:rPr>
                <w:rFonts w:ascii="Times New Roman" w:hAnsi="Times New Roman" w:cs="Times New Roman"/>
                <w:sz w:val="21"/>
                <w:szCs w:val="21"/>
              </w:rPr>
              <w:t>6.</w:t>
            </w:r>
          </w:p>
        </w:tc>
        <w:tc>
          <w:tcPr>
            <w:tcW w:w="8646" w:type="dxa"/>
          </w:tcPr>
          <w:p w14:paraId="38668AFE" w14:textId="1419DAFB" w:rsidR="003060B3" w:rsidRPr="003060B3" w:rsidRDefault="003060B3" w:rsidP="003060B3">
            <w:pPr>
              <w:widowControl w:val="0"/>
              <w:ind w:right="-187"/>
              <w:rPr>
                <w:rFonts w:ascii="Times New Roman" w:hAnsi="Times New Roman" w:cs="Times New Roman"/>
                <w:sz w:val="21"/>
                <w:szCs w:val="21"/>
              </w:rPr>
            </w:pPr>
            <w:r w:rsidRPr="003060B3">
              <w:rPr>
                <w:rFonts w:ascii="Times New Roman" w:hAnsi="Times New Roman" w:cs="Times New Roman"/>
                <w:sz w:val="21"/>
                <w:szCs w:val="21"/>
              </w:rPr>
              <w:t>Generally, the Exchange reverts to the company with the queries/approval on the application within T+3 working days. However, additional days may be required on case-to-case basis.</w:t>
            </w:r>
          </w:p>
        </w:tc>
      </w:tr>
      <w:tr w:rsidR="003060B3" w:rsidRPr="003060B3" w14:paraId="72F7F066" w14:textId="77777777" w:rsidTr="003060B3">
        <w:trPr>
          <w:trHeight w:val="267"/>
        </w:trPr>
        <w:tc>
          <w:tcPr>
            <w:tcW w:w="704" w:type="dxa"/>
          </w:tcPr>
          <w:p w14:paraId="4069C3B1" w14:textId="186B695F" w:rsidR="003060B3" w:rsidRPr="003060B3" w:rsidRDefault="00CD146E" w:rsidP="003060B3">
            <w:pPr>
              <w:widowControl w:val="0"/>
              <w:ind w:right="-187"/>
              <w:rPr>
                <w:rFonts w:ascii="Times New Roman" w:hAnsi="Times New Roman" w:cs="Times New Roman"/>
                <w:sz w:val="21"/>
                <w:szCs w:val="21"/>
              </w:rPr>
            </w:pPr>
            <w:r>
              <w:rPr>
                <w:rFonts w:ascii="Times New Roman" w:hAnsi="Times New Roman" w:cs="Times New Roman"/>
                <w:sz w:val="21"/>
                <w:szCs w:val="21"/>
              </w:rPr>
              <w:t>7.</w:t>
            </w:r>
          </w:p>
        </w:tc>
        <w:tc>
          <w:tcPr>
            <w:tcW w:w="8646" w:type="dxa"/>
          </w:tcPr>
          <w:p w14:paraId="34852562" w14:textId="0F91752D" w:rsidR="003060B3" w:rsidRPr="003060B3" w:rsidRDefault="003060B3" w:rsidP="003060B3">
            <w:pPr>
              <w:pStyle w:val="NormalWeb"/>
              <w:rPr>
                <w:sz w:val="21"/>
                <w:szCs w:val="21"/>
              </w:rPr>
            </w:pPr>
            <w:r w:rsidRPr="003060B3">
              <w:rPr>
                <w:sz w:val="21"/>
                <w:szCs w:val="21"/>
              </w:rPr>
              <w:t>The fee is to be paid through Virtual account allotted to the Company.</w:t>
            </w:r>
          </w:p>
        </w:tc>
      </w:tr>
      <w:tr w:rsidR="003060B3" w:rsidRPr="003060B3" w14:paraId="29C55702" w14:textId="77777777" w:rsidTr="003060B3">
        <w:trPr>
          <w:trHeight w:val="267"/>
        </w:trPr>
        <w:tc>
          <w:tcPr>
            <w:tcW w:w="704" w:type="dxa"/>
          </w:tcPr>
          <w:p w14:paraId="05618F81" w14:textId="187D0FC6" w:rsidR="009C3CA4" w:rsidRPr="003060B3" w:rsidRDefault="00CD146E" w:rsidP="003060B3">
            <w:pPr>
              <w:widowControl w:val="0"/>
              <w:ind w:right="-187"/>
              <w:rPr>
                <w:rFonts w:ascii="Times New Roman" w:hAnsi="Times New Roman" w:cs="Times New Roman"/>
                <w:sz w:val="21"/>
                <w:szCs w:val="21"/>
              </w:rPr>
            </w:pPr>
            <w:r>
              <w:rPr>
                <w:rFonts w:ascii="Times New Roman" w:hAnsi="Times New Roman" w:cs="Times New Roman"/>
                <w:sz w:val="21"/>
                <w:szCs w:val="21"/>
              </w:rPr>
              <w:t>8.</w:t>
            </w:r>
          </w:p>
        </w:tc>
        <w:tc>
          <w:tcPr>
            <w:tcW w:w="8646" w:type="dxa"/>
          </w:tcPr>
          <w:p w14:paraId="0ACB0682" w14:textId="54EE61BB" w:rsidR="003060B3" w:rsidRPr="003060B3" w:rsidRDefault="003060B3" w:rsidP="003060B3">
            <w:pPr>
              <w:pStyle w:val="NormalWeb"/>
              <w:rPr>
                <w:sz w:val="21"/>
                <w:szCs w:val="21"/>
              </w:rPr>
            </w:pPr>
            <w:r w:rsidRPr="003060B3">
              <w:rPr>
                <w:rStyle w:val="ui-provider"/>
                <w:sz w:val="21"/>
                <w:szCs w:val="21"/>
              </w:rPr>
              <w:t xml:space="preserve">For further clarifications please reach to the concern Exchange Officer. The details (contact no and E-mail Id) are available </w:t>
            </w:r>
            <w:r w:rsidR="003C6715">
              <w:rPr>
                <w:rStyle w:val="ui-provider"/>
                <w:sz w:val="21"/>
                <w:szCs w:val="21"/>
              </w:rPr>
              <w:t>on</w:t>
            </w:r>
            <w:r w:rsidRPr="003060B3">
              <w:rPr>
                <w:rStyle w:val="ui-provider"/>
                <w:sz w:val="21"/>
                <w:szCs w:val="21"/>
              </w:rPr>
              <w:t xml:space="preserve"> NEAPS portal.</w:t>
            </w:r>
          </w:p>
        </w:tc>
      </w:tr>
      <w:tr w:rsidR="00137B55" w:rsidRPr="003060B3" w14:paraId="1C7C4EBE" w14:textId="77777777" w:rsidTr="003060B3">
        <w:trPr>
          <w:trHeight w:val="267"/>
        </w:trPr>
        <w:tc>
          <w:tcPr>
            <w:tcW w:w="704" w:type="dxa"/>
          </w:tcPr>
          <w:p w14:paraId="64F39700" w14:textId="3DD80786" w:rsidR="00137B55" w:rsidRPr="003060B3" w:rsidRDefault="00CD146E" w:rsidP="003060B3">
            <w:pPr>
              <w:widowControl w:val="0"/>
              <w:ind w:right="-187"/>
              <w:rPr>
                <w:rFonts w:ascii="Times New Roman" w:hAnsi="Times New Roman" w:cs="Times New Roman"/>
                <w:sz w:val="21"/>
                <w:szCs w:val="21"/>
              </w:rPr>
            </w:pPr>
            <w:r>
              <w:rPr>
                <w:rFonts w:ascii="Times New Roman" w:hAnsi="Times New Roman" w:cs="Times New Roman"/>
                <w:sz w:val="21"/>
                <w:szCs w:val="21"/>
              </w:rPr>
              <w:t>9.</w:t>
            </w:r>
          </w:p>
        </w:tc>
        <w:tc>
          <w:tcPr>
            <w:tcW w:w="8646" w:type="dxa"/>
          </w:tcPr>
          <w:p w14:paraId="6FF4C6D2" w14:textId="3EDC87AD" w:rsidR="00137B55" w:rsidRPr="003060B3" w:rsidRDefault="00C83E12" w:rsidP="003060B3">
            <w:pPr>
              <w:pStyle w:val="NormalWeb"/>
              <w:rPr>
                <w:rStyle w:val="ui-provider"/>
                <w:sz w:val="21"/>
                <w:szCs w:val="21"/>
              </w:rPr>
            </w:pPr>
            <w:r w:rsidRPr="00C83E12">
              <w:rPr>
                <w:rStyle w:val="ui-provider"/>
                <w:sz w:val="21"/>
                <w:szCs w:val="21"/>
              </w:rPr>
              <w:t>All the confirmation must be given on the Letter Head of the Company.</w:t>
            </w:r>
          </w:p>
        </w:tc>
      </w:tr>
      <w:tr w:rsidR="00C83E12" w:rsidRPr="003060B3" w14:paraId="7B68BC91" w14:textId="77777777" w:rsidTr="003060B3">
        <w:trPr>
          <w:trHeight w:val="267"/>
        </w:trPr>
        <w:tc>
          <w:tcPr>
            <w:tcW w:w="704" w:type="dxa"/>
          </w:tcPr>
          <w:p w14:paraId="16EB48D3" w14:textId="15E2A50B" w:rsidR="00C83E12" w:rsidRDefault="00C83E12" w:rsidP="003060B3">
            <w:pPr>
              <w:widowControl w:val="0"/>
              <w:ind w:right="-187"/>
              <w:rPr>
                <w:rFonts w:ascii="Times New Roman" w:hAnsi="Times New Roman" w:cs="Times New Roman"/>
                <w:sz w:val="21"/>
                <w:szCs w:val="21"/>
              </w:rPr>
            </w:pPr>
            <w:r>
              <w:rPr>
                <w:rFonts w:ascii="Times New Roman" w:hAnsi="Times New Roman" w:cs="Times New Roman"/>
                <w:sz w:val="21"/>
                <w:szCs w:val="21"/>
              </w:rPr>
              <w:t>1</w:t>
            </w:r>
            <w:r w:rsidR="00CD146E">
              <w:rPr>
                <w:rFonts w:ascii="Times New Roman" w:hAnsi="Times New Roman" w:cs="Times New Roman"/>
                <w:sz w:val="21"/>
                <w:szCs w:val="21"/>
              </w:rPr>
              <w:t>0.</w:t>
            </w:r>
          </w:p>
        </w:tc>
        <w:tc>
          <w:tcPr>
            <w:tcW w:w="8646" w:type="dxa"/>
          </w:tcPr>
          <w:p w14:paraId="5B5588AA" w14:textId="686CF8AB" w:rsidR="00C83E12" w:rsidRPr="00C83E12" w:rsidRDefault="007E33A5" w:rsidP="003060B3">
            <w:pPr>
              <w:pStyle w:val="NormalWeb"/>
              <w:rPr>
                <w:rStyle w:val="ui-provider"/>
                <w:sz w:val="21"/>
                <w:szCs w:val="21"/>
              </w:rPr>
            </w:pPr>
            <w:r w:rsidRPr="007E33A5">
              <w:rPr>
                <w:rStyle w:val="ui-provider"/>
                <w:sz w:val="21"/>
                <w:szCs w:val="21"/>
              </w:rPr>
              <w:t>Documents/details provided must be duly certified by the Company Secretary/Compliance officer/Authorized person.</w:t>
            </w:r>
          </w:p>
        </w:tc>
      </w:tr>
      <w:tr w:rsidR="00242361" w:rsidRPr="003060B3" w14:paraId="292BB338" w14:textId="77777777" w:rsidTr="003060B3">
        <w:trPr>
          <w:trHeight w:val="267"/>
        </w:trPr>
        <w:tc>
          <w:tcPr>
            <w:tcW w:w="704" w:type="dxa"/>
          </w:tcPr>
          <w:p w14:paraId="647A08D8" w14:textId="71C4CC38" w:rsidR="00242361" w:rsidRDefault="00242361" w:rsidP="003060B3">
            <w:pPr>
              <w:widowControl w:val="0"/>
              <w:ind w:right="-187"/>
              <w:rPr>
                <w:rFonts w:ascii="Times New Roman" w:hAnsi="Times New Roman" w:cs="Times New Roman"/>
                <w:sz w:val="21"/>
                <w:szCs w:val="21"/>
              </w:rPr>
            </w:pPr>
            <w:r>
              <w:rPr>
                <w:rFonts w:ascii="Times New Roman" w:hAnsi="Times New Roman" w:cs="Times New Roman"/>
                <w:sz w:val="21"/>
                <w:szCs w:val="21"/>
              </w:rPr>
              <w:t>1</w:t>
            </w:r>
            <w:r w:rsidR="00CD146E">
              <w:rPr>
                <w:rFonts w:ascii="Times New Roman" w:hAnsi="Times New Roman" w:cs="Times New Roman"/>
                <w:sz w:val="21"/>
                <w:szCs w:val="21"/>
              </w:rPr>
              <w:t>1.</w:t>
            </w:r>
          </w:p>
        </w:tc>
        <w:tc>
          <w:tcPr>
            <w:tcW w:w="8646" w:type="dxa"/>
          </w:tcPr>
          <w:p w14:paraId="38B23F1B" w14:textId="406B52F7" w:rsidR="00242361" w:rsidRPr="007E33A5" w:rsidRDefault="00B57670" w:rsidP="003060B3">
            <w:pPr>
              <w:pStyle w:val="NormalWeb"/>
              <w:rPr>
                <w:rStyle w:val="ui-provider"/>
                <w:sz w:val="21"/>
                <w:szCs w:val="21"/>
              </w:rPr>
            </w:pPr>
            <w:r w:rsidRPr="00B57670">
              <w:rPr>
                <w:rStyle w:val="ui-provider"/>
                <w:sz w:val="21"/>
                <w:szCs w:val="21"/>
              </w:rPr>
              <w:t>Satisfactory response to the queries raised by the exchange shall be submitted on immediate basis which in any way shall not be later than 30 calend</w:t>
            </w:r>
            <w:r>
              <w:rPr>
                <w:rStyle w:val="ui-provider"/>
                <w:sz w:val="21"/>
                <w:szCs w:val="21"/>
              </w:rPr>
              <w:t>a</w:t>
            </w:r>
            <w:r w:rsidRPr="00B57670">
              <w:rPr>
                <w:rStyle w:val="ui-provider"/>
                <w:sz w:val="21"/>
                <w:szCs w:val="21"/>
              </w:rPr>
              <w:t>r days. Exchange reserves the right to return the applications if not responded satisfactorily within 30 days.</w:t>
            </w:r>
          </w:p>
        </w:tc>
      </w:tr>
    </w:tbl>
    <w:p w14:paraId="48DDFE4F" w14:textId="77777777" w:rsidR="003060B3" w:rsidRPr="003060B3" w:rsidRDefault="003060B3" w:rsidP="003060B3">
      <w:pPr>
        <w:widowControl w:val="0"/>
        <w:spacing w:after="0" w:line="240" w:lineRule="auto"/>
        <w:ind w:right="-187"/>
        <w:rPr>
          <w:rFonts w:ascii="Times New Roman" w:hAnsi="Times New Roman" w:cs="Times New Roman"/>
          <w:sz w:val="21"/>
          <w:szCs w:val="21"/>
        </w:rPr>
      </w:pPr>
    </w:p>
    <w:p w14:paraId="3437ED73" w14:textId="2549A991" w:rsidR="00535A8A" w:rsidRPr="003060B3" w:rsidRDefault="00535A8A" w:rsidP="003060B3">
      <w:pPr>
        <w:rPr>
          <w:rFonts w:ascii="Times New Roman" w:hAnsi="Times New Roman" w:cs="Times New Roman"/>
          <w:b/>
          <w:sz w:val="21"/>
          <w:szCs w:val="21"/>
        </w:rPr>
      </w:pPr>
    </w:p>
    <w:p w14:paraId="26C376B8" w14:textId="77777777" w:rsidR="004E6DD8" w:rsidRPr="003060B3" w:rsidRDefault="004E6DD8" w:rsidP="003060B3">
      <w:pPr>
        <w:widowControl w:val="0"/>
        <w:spacing w:after="0" w:line="240" w:lineRule="auto"/>
        <w:ind w:right="-187"/>
        <w:rPr>
          <w:rFonts w:ascii="Times New Roman" w:hAnsi="Times New Roman" w:cs="Times New Roman"/>
          <w:b/>
          <w:sz w:val="21"/>
          <w:szCs w:val="21"/>
        </w:rPr>
      </w:pPr>
    </w:p>
    <w:sectPr w:rsidR="004E6DD8" w:rsidRPr="003060B3" w:rsidSect="003060B3">
      <w:headerReference w:type="default" r:id="rId9"/>
      <w:footerReference w:type="default" r:id="rId10"/>
      <w:pgSz w:w="12240" w:h="15840"/>
      <w:pgMar w:top="992" w:right="1440" w:bottom="62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D14CE" w14:textId="77777777" w:rsidR="00884D0B" w:rsidRDefault="00884D0B" w:rsidP="008601C9">
      <w:pPr>
        <w:spacing w:after="0" w:line="240" w:lineRule="auto"/>
      </w:pPr>
      <w:r>
        <w:separator/>
      </w:r>
    </w:p>
  </w:endnote>
  <w:endnote w:type="continuationSeparator" w:id="0">
    <w:p w14:paraId="21EDD791" w14:textId="77777777" w:rsidR="00884D0B" w:rsidRDefault="00884D0B" w:rsidP="00860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30A28" w14:textId="3A537CAD" w:rsidR="00765C43" w:rsidRDefault="00765C43">
    <w:pPr>
      <w:pStyle w:val="Footer"/>
    </w:pPr>
    <w:r>
      <w:rPr>
        <w:noProof/>
      </w:rPr>
      <mc:AlternateContent>
        <mc:Choice Requires="wps">
          <w:drawing>
            <wp:anchor distT="0" distB="0" distL="114300" distR="114300" simplePos="0" relativeHeight="251659264" behindDoc="0" locked="0" layoutInCell="0" allowOverlap="1" wp14:anchorId="2FE2C666" wp14:editId="1EF2335D">
              <wp:simplePos x="0" y="0"/>
              <wp:positionH relativeFrom="page">
                <wp:posOffset>0</wp:posOffset>
              </wp:positionH>
              <wp:positionV relativeFrom="page">
                <wp:posOffset>9594215</wp:posOffset>
              </wp:positionV>
              <wp:extent cx="7772400" cy="273050"/>
              <wp:effectExtent l="0" t="0" r="0" b="12700"/>
              <wp:wrapNone/>
              <wp:docPr id="2" name="MSIPCMd2894cd78ce05e6ce1ff2e0f" descr="{&quot;HashCode&quot;:-152081291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3D27DE" w14:textId="68F9A9C3" w:rsidR="00765C43" w:rsidRPr="00765C43" w:rsidRDefault="00765C43" w:rsidP="00765C43">
                          <w:pPr>
                            <w:spacing w:after="0"/>
                            <w:jc w:val="center"/>
                            <w:rPr>
                              <w:rFonts w:ascii="Calibri" w:hAnsi="Calibri" w:cs="Calibri"/>
                              <w:color w:val="A80000"/>
                              <w:sz w:val="20"/>
                            </w:rPr>
                          </w:pPr>
                          <w:r w:rsidRPr="00765C43">
                            <w:rPr>
                              <w:rFonts w:ascii="Calibri" w:hAnsi="Calibri" w:cs="Calibri"/>
                              <w:color w:val="A8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E2C666" id="_x0000_t202" coordsize="21600,21600" o:spt="202" path="m,l,21600r21600,l21600,xe">
              <v:stroke joinstyle="miter"/>
              <v:path gradientshapeok="t" o:connecttype="rect"/>
            </v:shapetype>
            <v:shape id="MSIPCMd2894cd78ce05e6ce1ff2e0f" o:spid="_x0000_s1026" type="#_x0000_t202" alt="{&quot;HashCode&quot;:-1520812918,&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6A3D27DE" w14:textId="68F9A9C3" w:rsidR="00765C43" w:rsidRPr="00765C43" w:rsidRDefault="00765C43" w:rsidP="00765C43">
                    <w:pPr>
                      <w:spacing w:after="0"/>
                      <w:jc w:val="center"/>
                      <w:rPr>
                        <w:rFonts w:ascii="Calibri" w:hAnsi="Calibri" w:cs="Calibri"/>
                        <w:color w:val="A80000"/>
                        <w:sz w:val="20"/>
                      </w:rPr>
                    </w:pPr>
                    <w:r w:rsidRPr="00765C43">
                      <w:rPr>
                        <w:rFonts w:ascii="Calibri" w:hAnsi="Calibri" w:cs="Calibri"/>
                        <w:color w:val="A80000"/>
                        <w:sz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2B67B" w14:textId="77777777" w:rsidR="00884D0B" w:rsidRDefault="00884D0B" w:rsidP="008601C9">
      <w:pPr>
        <w:spacing w:after="0" w:line="240" w:lineRule="auto"/>
      </w:pPr>
      <w:r>
        <w:separator/>
      </w:r>
    </w:p>
  </w:footnote>
  <w:footnote w:type="continuationSeparator" w:id="0">
    <w:p w14:paraId="5DD2060D" w14:textId="77777777" w:rsidR="00884D0B" w:rsidRDefault="00884D0B" w:rsidP="00860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E283D" w14:textId="77777777" w:rsidR="00644692" w:rsidRDefault="00644692" w:rsidP="00304456">
    <w:pPr>
      <w:pStyle w:val="Header"/>
    </w:pPr>
    <w:r>
      <w:rPr>
        <w:noProof/>
      </w:rPr>
      <w:drawing>
        <wp:inline distT="0" distB="0" distL="0" distR="0" wp14:anchorId="649BE6F3" wp14:editId="4BF7E5E6">
          <wp:extent cx="638175" cy="5524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38175" cy="552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211D5"/>
    <w:multiLevelType w:val="hybridMultilevel"/>
    <w:tmpl w:val="B9683968"/>
    <w:lvl w:ilvl="0" w:tplc="DE3C4274">
      <w:start w:val="1"/>
      <w:numFmt w:val="decimal"/>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 w15:restartNumberingAfterBreak="0">
    <w:nsid w:val="25AF6F43"/>
    <w:multiLevelType w:val="hybridMultilevel"/>
    <w:tmpl w:val="DDB61B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DA5D60"/>
    <w:multiLevelType w:val="hybridMultilevel"/>
    <w:tmpl w:val="6B54EB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2F7589"/>
    <w:multiLevelType w:val="hybridMultilevel"/>
    <w:tmpl w:val="A3904002"/>
    <w:lvl w:ilvl="0" w:tplc="E79E36E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601C9"/>
    <w:multiLevelType w:val="hybridMultilevel"/>
    <w:tmpl w:val="D7021EB4"/>
    <w:lvl w:ilvl="0" w:tplc="E5AA709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D11068"/>
    <w:multiLevelType w:val="hybridMultilevel"/>
    <w:tmpl w:val="C598DE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E2625D"/>
    <w:multiLevelType w:val="hybridMultilevel"/>
    <w:tmpl w:val="93186A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6B66A5"/>
    <w:multiLevelType w:val="hybridMultilevel"/>
    <w:tmpl w:val="0F12658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434A3552"/>
    <w:multiLevelType w:val="hybridMultilevel"/>
    <w:tmpl w:val="1D14F0B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 w15:restartNumberingAfterBreak="0">
    <w:nsid w:val="444851D2"/>
    <w:multiLevelType w:val="hybridMultilevel"/>
    <w:tmpl w:val="1D14F0B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49C70BAB"/>
    <w:multiLevelType w:val="hybridMultilevel"/>
    <w:tmpl w:val="7D8E30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B721B44"/>
    <w:multiLevelType w:val="hybridMultilevel"/>
    <w:tmpl w:val="AE0A3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20173F"/>
    <w:multiLevelType w:val="hybridMultilevel"/>
    <w:tmpl w:val="1D14F0B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3" w15:restartNumberingAfterBreak="0">
    <w:nsid w:val="60805A31"/>
    <w:multiLevelType w:val="hybridMultilevel"/>
    <w:tmpl w:val="689EE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D12E94"/>
    <w:multiLevelType w:val="hybridMultilevel"/>
    <w:tmpl w:val="33AA8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582178"/>
    <w:multiLevelType w:val="hybridMultilevel"/>
    <w:tmpl w:val="1D14F0B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 w15:restartNumberingAfterBreak="0">
    <w:nsid w:val="7D3078D5"/>
    <w:multiLevelType w:val="hybridMultilevel"/>
    <w:tmpl w:val="C598DE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6670941">
    <w:abstractNumId w:val="13"/>
  </w:num>
  <w:num w:numId="2" w16cid:durableId="736368273">
    <w:abstractNumId w:val="2"/>
  </w:num>
  <w:num w:numId="3" w16cid:durableId="1866018355">
    <w:abstractNumId w:val="16"/>
  </w:num>
  <w:num w:numId="4" w16cid:durableId="1169370480">
    <w:abstractNumId w:val="5"/>
  </w:num>
  <w:num w:numId="5" w16cid:durableId="500703866">
    <w:abstractNumId w:val="3"/>
  </w:num>
  <w:num w:numId="6" w16cid:durableId="1619605334">
    <w:abstractNumId w:val="14"/>
  </w:num>
  <w:num w:numId="7" w16cid:durableId="1229224918">
    <w:abstractNumId w:val="6"/>
  </w:num>
  <w:num w:numId="8" w16cid:durableId="915823784">
    <w:abstractNumId w:val="4"/>
  </w:num>
  <w:num w:numId="9" w16cid:durableId="1765300209">
    <w:abstractNumId w:val="10"/>
  </w:num>
  <w:num w:numId="10" w16cid:durableId="1354917251">
    <w:abstractNumId w:val="1"/>
  </w:num>
  <w:num w:numId="11" w16cid:durableId="1175459820">
    <w:abstractNumId w:val="11"/>
  </w:num>
  <w:num w:numId="12" w16cid:durableId="1538926731">
    <w:abstractNumId w:val="9"/>
  </w:num>
  <w:num w:numId="13" w16cid:durableId="1517309292">
    <w:abstractNumId w:val="7"/>
  </w:num>
  <w:num w:numId="14" w16cid:durableId="337852143">
    <w:abstractNumId w:val="0"/>
  </w:num>
  <w:num w:numId="15" w16cid:durableId="1333488859">
    <w:abstractNumId w:val="8"/>
  </w:num>
  <w:num w:numId="16" w16cid:durableId="337270373">
    <w:abstractNumId w:val="12"/>
  </w:num>
  <w:num w:numId="17" w16cid:durableId="7302689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502"/>
    <w:rsid w:val="0011175F"/>
    <w:rsid w:val="0012555B"/>
    <w:rsid w:val="00126212"/>
    <w:rsid w:val="00137B55"/>
    <w:rsid w:val="00151351"/>
    <w:rsid w:val="001600E2"/>
    <w:rsid w:val="001602B3"/>
    <w:rsid w:val="00186CC8"/>
    <w:rsid w:val="001911D1"/>
    <w:rsid w:val="001B1FA1"/>
    <w:rsid w:val="001E5AC6"/>
    <w:rsid w:val="002078BA"/>
    <w:rsid w:val="00242361"/>
    <w:rsid w:val="002924FC"/>
    <w:rsid w:val="002C17CD"/>
    <w:rsid w:val="002D3C98"/>
    <w:rsid w:val="002F2B63"/>
    <w:rsid w:val="00304456"/>
    <w:rsid w:val="003060B3"/>
    <w:rsid w:val="00322521"/>
    <w:rsid w:val="00332915"/>
    <w:rsid w:val="003B120A"/>
    <w:rsid w:val="003C6715"/>
    <w:rsid w:val="003D3C3C"/>
    <w:rsid w:val="003F3652"/>
    <w:rsid w:val="00404E05"/>
    <w:rsid w:val="00430B91"/>
    <w:rsid w:val="00436A69"/>
    <w:rsid w:val="00456E9A"/>
    <w:rsid w:val="00462EED"/>
    <w:rsid w:val="0047173A"/>
    <w:rsid w:val="00487920"/>
    <w:rsid w:val="004D1E09"/>
    <w:rsid w:val="004E6DD8"/>
    <w:rsid w:val="00535A8A"/>
    <w:rsid w:val="005677B5"/>
    <w:rsid w:val="00574551"/>
    <w:rsid w:val="005901D6"/>
    <w:rsid w:val="005C3502"/>
    <w:rsid w:val="005C3DC0"/>
    <w:rsid w:val="006160C2"/>
    <w:rsid w:val="00644692"/>
    <w:rsid w:val="006C0406"/>
    <w:rsid w:val="00716164"/>
    <w:rsid w:val="007365B3"/>
    <w:rsid w:val="007440AA"/>
    <w:rsid w:val="00765C43"/>
    <w:rsid w:val="007A69F1"/>
    <w:rsid w:val="007C27D4"/>
    <w:rsid w:val="007E33A5"/>
    <w:rsid w:val="00825B02"/>
    <w:rsid w:val="008601C9"/>
    <w:rsid w:val="00867E79"/>
    <w:rsid w:val="00884D0B"/>
    <w:rsid w:val="00894464"/>
    <w:rsid w:val="008B2049"/>
    <w:rsid w:val="009C3CA4"/>
    <w:rsid w:val="00A57FD0"/>
    <w:rsid w:val="00AB2AEA"/>
    <w:rsid w:val="00AC624C"/>
    <w:rsid w:val="00AE11E2"/>
    <w:rsid w:val="00AE1BA8"/>
    <w:rsid w:val="00B57670"/>
    <w:rsid w:val="00BA6162"/>
    <w:rsid w:val="00BB1673"/>
    <w:rsid w:val="00BB4353"/>
    <w:rsid w:val="00BC2B03"/>
    <w:rsid w:val="00BD2C9F"/>
    <w:rsid w:val="00C23111"/>
    <w:rsid w:val="00C32C0E"/>
    <w:rsid w:val="00C447B5"/>
    <w:rsid w:val="00C51787"/>
    <w:rsid w:val="00C82832"/>
    <w:rsid w:val="00C83E12"/>
    <w:rsid w:val="00CD146E"/>
    <w:rsid w:val="00D14F26"/>
    <w:rsid w:val="00D60EDE"/>
    <w:rsid w:val="00DE662B"/>
    <w:rsid w:val="00DF309B"/>
    <w:rsid w:val="00E21C1D"/>
    <w:rsid w:val="00E232D3"/>
    <w:rsid w:val="00E57754"/>
    <w:rsid w:val="00F05F59"/>
    <w:rsid w:val="00F72DE6"/>
    <w:rsid w:val="00F859F4"/>
    <w:rsid w:val="00FC01C1"/>
    <w:rsid w:val="00FD4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87DF91"/>
  <w15:chartTrackingRefBased/>
  <w15:docId w15:val="{D558F99A-0A43-4A12-949A-50B3DB8F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0AA"/>
    <w:pPr>
      <w:ind w:left="720"/>
      <w:contextualSpacing/>
    </w:pPr>
  </w:style>
  <w:style w:type="paragraph" w:styleId="BodyTextIndent">
    <w:name w:val="Body Text Indent"/>
    <w:basedOn w:val="Normal"/>
    <w:link w:val="BodyTextIndentChar"/>
    <w:rsid w:val="001602B3"/>
    <w:pPr>
      <w:spacing w:after="0" w:line="240" w:lineRule="auto"/>
      <w:ind w:left="432" w:hanging="432"/>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1602B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601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1C9"/>
  </w:style>
  <w:style w:type="paragraph" w:styleId="Footer">
    <w:name w:val="footer"/>
    <w:basedOn w:val="Normal"/>
    <w:link w:val="FooterChar"/>
    <w:uiPriority w:val="99"/>
    <w:unhideWhenUsed/>
    <w:rsid w:val="00860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1C9"/>
  </w:style>
  <w:style w:type="paragraph" w:styleId="BalloonText">
    <w:name w:val="Balloon Text"/>
    <w:basedOn w:val="Normal"/>
    <w:link w:val="BalloonTextChar"/>
    <w:uiPriority w:val="99"/>
    <w:semiHidden/>
    <w:unhideWhenUsed/>
    <w:rsid w:val="002078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8BA"/>
    <w:rPr>
      <w:rFonts w:ascii="Segoe UI" w:hAnsi="Segoe UI" w:cs="Segoe UI"/>
      <w:sz w:val="18"/>
      <w:szCs w:val="18"/>
    </w:rPr>
  </w:style>
  <w:style w:type="paragraph" w:styleId="Revision">
    <w:name w:val="Revision"/>
    <w:hidden/>
    <w:uiPriority w:val="99"/>
    <w:semiHidden/>
    <w:rsid w:val="00456E9A"/>
    <w:pPr>
      <w:spacing w:after="0" w:line="240" w:lineRule="auto"/>
    </w:pPr>
  </w:style>
  <w:style w:type="character" w:styleId="Hyperlink">
    <w:name w:val="Hyperlink"/>
    <w:basedOn w:val="DefaultParagraphFont"/>
    <w:uiPriority w:val="99"/>
    <w:unhideWhenUsed/>
    <w:rsid w:val="007365B3"/>
    <w:rPr>
      <w:color w:val="0563C1" w:themeColor="hyperlink"/>
      <w:u w:val="single"/>
    </w:rPr>
  </w:style>
  <w:style w:type="character" w:styleId="UnresolvedMention">
    <w:name w:val="Unresolved Mention"/>
    <w:basedOn w:val="DefaultParagraphFont"/>
    <w:uiPriority w:val="99"/>
    <w:semiHidden/>
    <w:unhideWhenUsed/>
    <w:rsid w:val="007365B3"/>
    <w:rPr>
      <w:color w:val="605E5C"/>
      <w:shd w:val="clear" w:color="auto" w:fill="E1DFDD"/>
    </w:rPr>
  </w:style>
  <w:style w:type="paragraph" w:styleId="NormalWeb">
    <w:name w:val="Normal (Web)"/>
    <w:basedOn w:val="Normal"/>
    <w:uiPriority w:val="99"/>
    <w:unhideWhenUsed/>
    <w:rsid w:val="003060B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styleId="TableGrid">
    <w:name w:val="Table Grid"/>
    <w:basedOn w:val="TableNormal"/>
    <w:uiPriority w:val="39"/>
    <w:rsid w:val="00306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306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4567">
      <w:bodyDiv w:val="1"/>
      <w:marLeft w:val="0"/>
      <w:marRight w:val="0"/>
      <w:marTop w:val="0"/>
      <w:marBottom w:val="0"/>
      <w:divBdr>
        <w:top w:val="none" w:sz="0" w:space="0" w:color="auto"/>
        <w:left w:val="none" w:sz="0" w:space="0" w:color="auto"/>
        <w:bottom w:val="none" w:sz="0" w:space="0" w:color="auto"/>
        <w:right w:val="none" w:sz="0" w:space="0" w:color="auto"/>
      </w:divBdr>
    </w:div>
    <w:div w:id="213009345">
      <w:bodyDiv w:val="1"/>
      <w:marLeft w:val="0"/>
      <w:marRight w:val="0"/>
      <w:marTop w:val="0"/>
      <w:marBottom w:val="0"/>
      <w:divBdr>
        <w:top w:val="none" w:sz="0" w:space="0" w:color="auto"/>
        <w:left w:val="none" w:sz="0" w:space="0" w:color="auto"/>
        <w:bottom w:val="none" w:sz="0" w:space="0" w:color="auto"/>
        <w:right w:val="none" w:sz="0" w:space="0" w:color="auto"/>
      </w:divBdr>
    </w:div>
    <w:div w:id="416446671">
      <w:bodyDiv w:val="1"/>
      <w:marLeft w:val="0"/>
      <w:marRight w:val="0"/>
      <w:marTop w:val="0"/>
      <w:marBottom w:val="0"/>
      <w:divBdr>
        <w:top w:val="none" w:sz="0" w:space="0" w:color="auto"/>
        <w:left w:val="none" w:sz="0" w:space="0" w:color="auto"/>
        <w:bottom w:val="none" w:sz="0" w:space="0" w:color="auto"/>
        <w:right w:val="none" w:sz="0" w:space="0" w:color="auto"/>
      </w:divBdr>
    </w:div>
    <w:div w:id="418913421">
      <w:bodyDiv w:val="1"/>
      <w:marLeft w:val="0"/>
      <w:marRight w:val="0"/>
      <w:marTop w:val="0"/>
      <w:marBottom w:val="0"/>
      <w:divBdr>
        <w:top w:val="none" w:sz="0" w:space="0" w:color="auto"/>
        <w:left w:val="none" w:sz="0" w:space="0" w:color="auto"/>
        <w:bottom w:val="none" w:sz="0" w:space="0" w:color="auto"/>
        <w:right w:val="none" w:sz="0" w:space="0" w:color="auto"/>
      </w:divBdr>
    </w:div>
    <w:div w:id="857623784">
      <w:bodyDiv w:val="1"/>
      <w:marLeft w:val="0"/>
      <w:marRight w:val="0"/>
      <w:marTop w:val="0"/>
      <w:marBottom w:val="0"/>
      <w:divBdr>
        <w:top w:val="none" w:sz="0" w:space="0" w:color="auto"/>
        <w:left w:val="none" w:sz="0" w:space="0" w:color="auto"/>
        <w:bottom w:val="none" w:sz="0" w:space="0" w:color="auto"/>
        <w:right w:val="none" w:sz="0" w:space="0" w:color="auto"/>
      </w:divBdr>
    </w:div>
    <w:div w:id="1041784473">
      <w:bodyDiv w:val="1"/>
      <w:marLeft w:val="0"/>
      <w:marRight w:val="0"/>
      <w:marTop w:val="0"/>
      <w:marBottom w:val="0"/>
      <w:divBdr>
        <w:top w:val="none" w:sz="0" w:space="0" w:color="auto"/>
        <w:left w:val="none" w:sz="0" w:space="0" w:color="auto"/>
        <w:bottom w:val="none" w:sz="0" w:space="0" w:color="auto"/>
        <w:right w:val="none" w:sz="0" w:space="0" w:color="auto"/>
      </w:divBdr>
    </w:div>
    <w:div w:id="1072192333">
      <w:bodyDiv w:val="1"/>
      <w:marLeft w:val="0"/>
      <w:marRight w:val="0"/>
      <w:marTop w:val="0"/>
      <w:marBottom w:val="0"/>
      <w:divBdr>
        <w:top w:val="none" w:sz="0" w:space="0" w:color="auto"/>
        <w:left w:val="none" w:sz="0" w:space="0" w:color="auto"/>
        <w:bottom w:val="none" w:sz="0" w:space="0" w:color="auto"/>
        <w:right w:val="none" w:sz="0" w:space="0" w:color="auto"/>
      </w:divBdr>
    </w:div>
    <w:div w:id="1233545500">
      <w:bodyDiv w:val="1"/>
      <w:marLeft w:val="0"/>
      <w:marRight w:val="0"/>
      <w:marTop w:val="0"/>
      <w:marBottom w:val="0"/>
      <w:divBdr>
        <w:top w:val="none" w:sz="0" w:space="0" w:color="auto"/>
        <w:left w:val="none" w:sz="0" w:space="0" w:color="auto"/>
        <w:bottom w:val="none" w:sz="0" w:space="0" w:color="auto"/>
        <w:right w:val="none" w:sz="0" w:space="0" w:color="auto"/>
      </w:divBdr>
    </w:div>
    <w:div w:id="1239826729">
      <w:bodyDiv w:val="1"/>
      <w:marLeft w:val="0"/>
      <w:marRight w:val="0"/>
      <w:marTop w:val="0"/>
      <w:marBottom w:val="0"/>
      <w:divBdr>
        <w:top w:val="none" w:sz="0" w:space="0" w:color="auto"/>
        <w:left w:val="none" w:sz="0" w:space="0" w:color="auto"/>
        <w:bottom w:val="none" w:sz="0" w:space="0" w:color="auto"/>
        <w:right w:val="none" w:sz="0" w:space="0" w:color="auto"/>
      </w:divBdr>
    </w:div>
    <w:div w:id="1717659771">
      <w:bodyDiv w:val="1"/>
      <w:marLeft w:val="0"/>
      <w:marRight w:val="0"/>
      <w:marTop w:val="0"/>
      <w:marBottom w:val="0"/>
      <w:divBdr>
        <w:top w:val="none" w:sz="0" w:space="0" w:color="auto"/>
        <w:left w:val="none" w:sz="0" w:space="0" w:color="auto"/>
        <w:bottom w:val="none" w:sz="0" w:space="0" w:color="auto"/>
        <w:right w:val="none" w:sz="0" w:space="0" w:color="auto"/>
      </w:divBdr>
    </w:div>
    <w:div w:id="1895582915">
      <w:bodyDiv w:val="1"/>
      <w:marLeft w:val="0"/>
      <w:marRight w:val="0"/>
      <w:marTop w:val="0"/>
      <w:marBottom w:val="0"/>
      <w:divBdr>
        <w:top w:val="none" w:sz="0" w:space="0" w:color="auto"/>
        <w:left w:val="none" w:sz="0" w:space="0" w:color="auto"/>
        <w:bottom w:val="none" w:sz="0" w:space="0" w:color="auto"/>
        <w:right w:val="none" w:sz="0" w:space="0" w:color="auto"/>
      </w:divBdr>
    </w:div>
    <w:div w:id="207712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aps.nseindia.com/NEWLISTINGCOR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AE058-185B-46C7-B14E-E1770C21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Bansri Gosalia (LISCO)</cp:lastModifiedBy>
  <cp:revision>10</cp:revision>
  <dcterms:created xsi:type="dcterms:W3CDTF">2023-02-06T07:53:00Z</dcterms:created>
  <dcterms:modified xsi:type="dcterms:W3CDTF">2023-06-30T11:57:00Z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79928-bf72-407d-92c0-68909117d533_Enabled">
    <vt:lpwstr>true</vt:lpwstr>
  </property>
  <property fmtid="{D5CDD505-2E9C-101B-9397-08002B2CF9AE}" pid="3" name="MSIP_Label_f4479928-bf72-407d-92c0-68909117d533_SetDate">
    <vt:lpwstr>2023-02-06T07:53:46Z</vt:lpwstr>
  </property>
  <property fmtid="{D5CDD505-2E9C-101B-9397-08002B2CF9AE}" pid="4" name="MSIP_Label_f4479928-bf72-407d-92c0-68909117d533_Method">
    <vt:lpwstr>Standard</vt:lpwstr>
  </property>
  <property fmtid="{D5CDD505-2E9C-101B-9397-08002B2CF9AE}" pid="5" name="MSIP_Label_f4479928-bf72-407d-92c0-68909117d533_Name">
    <vt:lpwstr>f4479928-bf72-407d-92c0-68909117d533</vt:lpwstr>
  </property>
  <property fmtid="{D5CDD505-2E9C-101B-9397-08002B2CF9AE}" pid="6" name="MSIP_Label_f4479928-bf72-407d-92c0-68909117d533_SiteId">
    <vt:lpwstr>fb8ed654-3195-4846-ac37-491dc8a2349e</vt:lpwstr>
  </property>
  <property fmtid="{D5CDD505-2E9C-101B-9397-08002B2CF9AE}" pid="7" name="MSIP_Label_f4479928-bf72-407d-92c0-68909117d533_ActionId">
    <vt:lpwstr>87f0f8dc-00fb-48e1-9802-e1fc8423f25f</vt:lpwstr>
  </property>
  <property fmtid="{D5CDD505-2E9C-101B-9397-08002B2CF9AE}" pid="8" name="MSIP_Label_f4479928-bf72-407d-92c0-68909117d533_ContentBits">
    <vt:lpwstr>2</vt:lpwstr>
  </property>
</Properties>
</file>