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1032" w14:textId="4833EAF9" w:rsidR="00046489" w:rsidRDefault="00046489" w:rsidP="00181496">
      <w:pPr>
        <w:spacing w:after="0" w:line="240" w:lineRule="auto"/>
        <w:jc w:val="center"/>
        <w:rPr>
          <w:rFonts w:ascii="IBM Plex Sans" w:eastAsia="Times New Roman" w:hAnsi="IBM Plex Sans"/>
          <w:i/>
          <w:sz w:val="20"/>
          <w:szCs w:val="20"/>
        </w:rPr>
      </w:pPr>
      <w:r w:rsidRPr="00046489">
        <w:rPr>
          <w:rFonts w:ascii="IBM Plex Sans" w:eastAsia="Times New Roman" w:hAnsi="IBM Plex Sans"/>
          <w:i/>
          <w:sz w:val="20"/>
          <w:szCs w:val="20"/>
        </w:rPr>
        <w:t>For the rack transferee Trading Member</w:t>
      </w:r>
    </w:p>
    <w:p w14:paraId="62C6E0F5" w14:textId="50DA9286" w:rsidR="00181496" w:rsidRDefault="00181496" w:rsidP="00181496">
      <w:pPr>
        <w:spacing w:after="0" w:line="240" w:lineRule="auto"/>
        <w:jc w:val="center"/>
        <w:rPr>
          <w:rFonts w:ascii="IBM Plex Sans" w:eastAsia="Times New Roman" w:hAnsi="IBM Plex Sans"/>
          <w:i/>
          <w:sz w:val="20"/>
          <w:szCs w:val="20"/>
        </w:rPr>
      </w:pPr>
      <w:r w:rsidRPr="00043E94">
        <w:rPr>
          <w:rFonts w:ascii="IBM Plex Sans" w:eastAsia="Times New Roman" w:hAnsi="IBM Plex Sans"/>
          <w:i/>
          <w:sz w:val="20"/>
          <w:szCs w:val="20"/>
        </w:rPr>
        <w:t xml:space="preserve">(On the letterhead of the </w:t>
      </w:r>
      <w:r w:rsidR="00066040">
        <w:rPr>
          <w:rFonts w:ascii="IBM Plex Sans" w:eastAsia="Times New Roman" w:hAnsi="IBM Plex Sans"/>
          <w:i/>
          <w:sz w:val="20"/>
          <w:szCs w:val="20"/>
        </w:rPr>
        <w:t xml:space="preserve">rack </w:t>
      </w:r>
      <w:r w:rsidR="008D06B6">
        <w:rPr>
          <w:rFonts w:ascii="IBM Plex Sans" w:eastAsia="Times New Roman" w:hAnsi="IBM Plex Sans"/>
          <w:i/>
          <w:sz w:val="20"/>
          <w:szCs w:val="20"/>
        </w:rPr>
        <w:t xml:space="preserve">transferee </w:t>
      </w:r>
      <w:r w:rsidRPr="00043E94">
        <w:rPr>
          <w:rFonts w:ascii="IBM Plex Sans" w:eastAsia="Times New Roman" w:hAnsi="IBM Plex Sans"/>
          <w:i/>
          <w:sz w:val="20"/>
          <w:szCs w:val="20"/>
        </w:rPr>
        <w:t>Trading Member)</w:t>
      </w:r>
    </w:p>
    <w:p w14:paraId="11DECE67" w14:textId="77777777" w:rsidR="00EC1D69" w:rsidRPr="00043E94" w:rsidRDefault="00EC1D69" w:rsidP="00181496">
      <w:pPr>
        <w:spacing w:after="0" w:line="240" w:lineRule="auto"/>
        <w:jc w:val="center"/>
        <w:rPr>
          <w:rFonts w:ascii="IBM Plex Sans" w:eastAsia="Times New Roman" w:hAnsi="IBM Plex Sans"/>
          <w:i/>
          <w:sz w:val="20"/>
          <w:szCs w:val="20"/>
        </w:rPr>
      </w:pPr>
    </w:p>
    <w:p w14:paraId="73905E52" w14:textId="77777777" w:rsidR="00181496" w:rsidRPr="00043E94" w:rsidRDefault="00181496" w:rsidP="0018149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To,</w:t>
      </w:r>
    </w:p>
    <w:p w14:paraId="047F6E32" w14:textId="77777777" w:rsidR="00181496" w:rsidRPr="00043E94" w:rsidRDefault="00181496" w:rsidP="0018149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27B33820" w14:textId="77777777" w:rsidR="00181496" w:rsidRPr="00EC1D69" w:rsidRDefault="00181496" w:rsidP="0018149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EC1D69">
        <w:rPr>
          <w:rFonts w:ascii="IBM Plex Sans" w:eastAsia="Times New Roman" w:hAnsi="IBM Plex Sans"/>
          <w:sz w:val="20"/>
          <w:szCs w:val="20"/>
        </w:rPr>
        <w:t>Member Service Department</w:t>
      </w:r>
    </w:p>
    <w:p w14:paraId="217CF3CD" w14:textId="77777777" w:rsidR="00181496" w:rsidRPr="00EC1D69" w:rsidRDefault="00181496" w:rsidP="0018149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EC1D69">
        <w:rPr>
          <w:rFonts w:ascii="IBM Plex Sans" w:eastAsia="Times New Roman" w:hAnsi="IBM Plex Sans"/>
          <w:sz w:val="20"/>
          <w:szCs w:val="20"/>
        </w:rPr>
        <w:t>National Stock Exchange of India Ltd</w:t>
      </w:r>
    </w:p>
    <w:p w14:paraId="51A1C096" w14:textId="77777777" w:rsidR="00181496" w:rsidRPr="00EC1D69" w:rsidRDefault="00181496" w:rsidP="0018149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EC1D69">
        <w:rPr>
          <w:rFonts w:ascii="IBM Plex Sans" w:eastAsia="Times New Roman" w:hAnsi="IBM Plex Sans"/>
          <w:sz w:val="20"/>
          <w:szCs w:val="20"/>
        </w:rPr>
        <w:t>Exchange Plaza</w:t>
      </w:r>
    </w:p>
    <w:p w14:paraId="45660E69" w14:textId="77777777" w:rsidR="00181496" w:rsidRPr="00EC1D69" w:rsidRDefault="00181496" w:rsidP="0018149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EC1D69">
        <w:rPr>
          <w:rFonts w:ascii="IBM Plex Sans" w:eastAsia="Times New Roman" w:hAnsi="IBM Plex Sans"/>
          <w:sz w:val="20"/>
          <w:szCs w:val="20"/>
        </w:rPr>
        <w:t>Bandra-Kurla Complex</w:t>
      </w:r>
    </w:p>
    <w:p w14:paraId="7743BCC4" w14:textId="77777777" w:rsidR="00181496" w:rsidRPr="00EC1D69" w:rsidRDefault="00181496" w:rsidP="0018149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EC1D69">
        <w:rPr>
          <w:rFonts w:ascii="IBM Plex Sans" w:eastAsia="Times New Roman" w:hAnsi="IBM Plex Sans"/>
          <w:sz w:val="20"/>
          <w:szCs w:val="20"/>
        </w:rPr>
        <w:t xml:space="preserve">Bandra (East) </w:t>
      </w:r>
      <w:r w:rsidRPr="00EC1D69">
        <w:rPr>
          <w:rFonts w:ascii="IBM Plex Sans" w:eastAsia="Times New Roman" w:hAnsi="IBM Plex Sans"/>
          <w:sz w:val="20"/>
          <w:szCs w:val="20"/>
        </w:rPr>
        <w:tab/>
      </w:r>
    </w:p>
    <w:p w14:paraId="7CAD973F" w14:textId="77777777" w:rsidR="00181496" w:rsidRPr="00EC1D69" w:rsidRDefault="00181496" w:rsidP="0018149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  <w:lang w:val="fr-FR"/>
        </w:rPr>
      </w:pPr>
      <w:r w:rsidRPr="00EC1D69">
        <w:rPr>
          <w:rFonts w:ascii="IBM Plex Sans" w:eastAsia="Times New Roman" w:hAnsi="IBM Plex Sans"/>
          <w:sz w:val="20"/>
          <w:szCs w:val="20"/>
          <w:lang w:val="fr-FR"/>
        </w:rPr>
        <w:t>Mumbai – 400051</w:t>
      </w:r>
    </w:p>
    <w:p w14:paraId="2A904965" w14:textId="77777777" w:rsidR="00181496" w:rsidRPr="00043E94" w:rsidRDefault="00181496" w:rsidP="0018149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7C5C64C1" w14:textId="76384337" w:rsidR="00181496" w:rsidRPr="00043E94" w:rsidRDefault="00181496" w:rsidP="0018149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Dear Sir</w:t>
      </w:r>
      <w:r w:rsidR="006A3FB2">
        <w:rPr>
          <w:rFonts w:ascii="IBM Plex Sans" w:eastAsia="Times New Roman" w:hAnsi="IBM Plex Sans"/>
          <w:sz w:val="20"/>
          <w:szCs w:val="20"/>
        </w:rPr>
        <w:t>/Ma’am</w:t>
      </w:r>
      <w:r w:rsidRPr="00043E94">
        <w:rPr>
          <w:rFonts w:ascii="IBM Plex Sans" w:eastAsia="Times New Roman" w:hAnsi="IBM Plex Sans"/>
          <w:sz w:val="20"/>
          <w:szCs w:val="20"/>
        </w:rPr>
        <w:t>,</w:t>
      </w:r>
    </w:p>
    <w:p w14:paraId="2569CEA9" w14:textId="77777777" w:rsidR="00181496" w:rsidRDefault="00181496" w:rsidP="00181496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6B02C418" w14:textId="5759A30E" w:rsidR="00EC1D69" w:rsidRDefault="00EC1D69" w:rsidP="00EC1D69">
      <w:pPr>
        <w:jc w:val="both"/>
        <w:rPr>
          <w:rFonts w:ascii="IBM Plex Sans" w:hAnsi="IBM Plex Sans"/>
          <w:sz w:val="20"/>
          <w:szCs w:val="20"/>
        </w:rPr>
      </w:pPr>
      <w:r w:rsidRPr="00EC1D69">
        <w:rPr>
          <w:rFonts w:ascii="IBM Plex Sans" w:hAnsi="IBM Plex Sans"/>
          <w:sz w:val="20"/>
          <w:szCs w:val="20"/>
        </w:rPr>
        <w:t xml:space="preserve">I/ We </w:t>
      </w:r>
      <w:r>
        <w:rPr>
          <w:rFonts w:ascii="IBM Plex Sans" w:hAnsi="IBM Plex Sans"/>
          <w:sz w:val="20"/>
          <w:szCs w:val="20"/>
        </w:rPr>
        <w:t xml:space="preserve">confirm </w:t>
      </w:r>
      <w:r w:rsidRPr="00EC1D69">
        <w:rPr>
          <w:rFonts w:ascii="IBM Plex Sans" w:hAnsi="IBM Plex Sans"/>
          <w:sz w:val="20"/>
          <w:szCs w:val="20"/>
        </w:rPr>
        <w:t xml:space="preserve">that, I/We </w:t>
      </w:r>
      <w:r w:rsidRPr="00EC1D69">
        <w:rPr>
          <w:rFonts w:ascii="IBM Plex Sans" w:eastAsia="Times New Roman" w:hAnsi="IBM Plex Sans"/>
          <w:sz w:val="20"/>
          <w:szCs w:val="20"/>
        </w:rPr>
        <w:t>were trading as a client under name _____</w:t>
      </w:r>
      <w:r>
        <w:rPr>
          <w:rFonts w:ascii="IBM Plex Sans" w:eastAsia="Times New Roman" w:hAnsi="IBM Plex Sans"/>
          <w:sz w:val="20"/>
          <w:szCs w:val="20"/>
        </w:rPr>
        <w:t>_________</w:t>
      </w:r>
      <w:r w:rsidRPr="00EC1D69">
        <w:rPr>
          <w:rFonts w:ascii="IBM Plex Sans" w:eastAsia="Times New Roman" w:hAnsi="IBM Plex Sans"/>
          <w:sz w:val="20"/>
          <w:szCs w:val="20"/>
        </w:rPr>
        <w:t>_______</w:t>
      </w:r>
      <w:r w:rsidR="0011621B">
        <w:rPr>
          <w:rFonts w:ascii="IBM Plex Sans" w:eastAsia="Times New Roman" w:hAnsi="IBM Plex Sans"/>
          <w:sz w:val="20"/>
          <w:szCs w:val="20"/>
        </w:rPr>
        <w:t>___</w:t>
      </w:r>
      <w:r w:rsidRPr="00EC1D69">
        <w:rPr>
          <w:rFonts w:ascii="IBM Plex Sans" w:eastAsia="Times New Roman" w:hAnsi="IBM Plex Sans"/>
          <w:sz w:val="20"/>
          <w:szCs w:val="20"/>
        </w:rPr>
        <w:t xml:space="preserve">___ (Name of the client) having </w:t>
      </w:r>
      <w:r w:rsidR="00192069">
        <w:rPr>
          <w:rFonts w:ascii="IBM Plex Sans" w:eastAsia="Times New Roman" w:hAnsi="IBM Plex Sans"/>
          <w:sz w:val="20"/>
          <w:szCs w:val="20"/>
        </w:rPr>
        <w:t xml:space="preserve">UCC _________ </w:t>
      </w:r>
      <w:r w:rsidRPr="00EC1D69">
        <w:rPr>
          <w:rFonts w:ascii="IBM Plex Sans" w:hAnsi="IBM Plex Sans"/>
          <w:sz w:val="20"/>
          <w:szCs w:val="20"/>
        </w:rPr>
        <w:t>Custodian Participant (CP) code-</w:t>
      </w:r>
      <w:r>
        <w:rPr>
          <w:rFonts w:ascii="IBM Plex Sans" w:hAnsi="IBM Plex Sans"/>
          <w:sz w:val="20"/>
          <w:szCs w:val="20"/>
        </w:rPr>
        <w:t xml:space="preserve"> ___</w:t>
      </w:r>
      <w:r w:rsidRPr="00EC1D69">
        <w:rPr>
          <w:rFonts w:ascii="IBM Plex Sans" w:eastAsia="Times New Roman" w:hAnsi="IBM Plex Sans"/>
          <w:sz w:val="20"/>
          <w:szCs w:val="20"/>
        </w:rPr>
        <w:t>___________</w:t>
      </w:r>
      <w:r w:rsidR="009C0392">
        <w:rPr>
          <w:rFonts w:ascii="IBM Plex Sans" w:eastAsia="Times New Roman" w:hAnsi="IBM Plex Sans"/>
          <w:sz w:val="20"/>
          <w:szCs w:val="20"/>
        </w:rPr>
        <w:t xml:space="preserve"> </w:t>
      </w:r>
      <w:r w:rsidRPr="00EC1D69">
        <w:rPr>
          <w:rFonts w:ascii="IBM Plex Sans" w:eastAsia="Times New Roman" w:hAnsi="IBM Plex Sans"/>
          <w:sz w:val="20"/>
          <w:szCs w:val="20"/>
        </w:rPr>
        <w:t xml:space="preserve">with trading member </w:t>
      </w:r>
      <w:r w:rsidRPr="00EC1D69">
        <w:rPr>
          <w:rFonts w:ascii="IBM Plex Sans" w:hAnsi="IBM Plex Sans"/>
          <w:sz w:val="20"/>
          <w:szCs w:val="20"/>
        </w:rPr>
        <w:t>_______________________________ (Name of Trading Member), TM Code: ___________</w:t>
      </w:r>
      <w:r w:rsidR="00192069">
        <w:rPr>
          <w:rFonts w:ascii="IBM Plex Sans" w:hAnsi="IBM Plex Sans"/>
          <w:sz w:val="20"/>
          <w:szCs w:val="20"/>
        </w:rPr>
        <w:t xml:space="preserve"> </w:t>
      </w:r>
      <w:r w:rsidR="00192069">
        <w:rPr>
          <w:rFonts w:ascii="IBM Plex Sans" w:eastAsia="Times New Roman" w:hAnsi="IBM Plex Sans"/>
          <w:sz w:val="20"/>
          <w:szCs w:val="20"/>
        </w:rPr>
        <w:t>for a period of more than 3 months</w:t>
      </w:r>
      <w:r w:rsidRPr="00EC1D69">
        <w:rPr>
          <w:rFonts w:ascii="IBM Plex Sans" w:hAnsi="IBM Plex Sans"/>
          <w:sz w:val="20"/>
          <w:szCs w:val="20"/>
        </w:rPr>
        <w:t xml:space="preserve"> </w:t>
      </w:r>
      <w:r>
        <w:rPr>
          <w:rFonts w:ascii="IBM Plex Sans" w:hAnsi="IBM Plex Sans"/>
          <w:sz w:val="20"/>
          <w:szCs w:val="20"/>
        </w:rPr>
        <w:t xml:space="preserve">through </w:t>
      </w:r>
      <w:r w:rsidR="009C0392">
        <w:rPr>
          <w:rFonts w:ascii="IBM Plex Sans" w:hAnsi="IBM Plex Sans"/>
          <w:sz w:val="20"/>
          <w:szCs w:val="20"/>
        </w:rPr>
        <w:t xml:space="preserve">below racks </w:t>
      </w:r>
      <w:r>
        <w:rPr>
          <w:rFonts w:ascii="IBM Plex Sans" w:hAnsi="IBM Plex Sans"/>
          <w:sz w:val="20"/>
          <w:szCs w:val="20"/>
        </w:rPr>
        <w:t>designated</w:t>
      </w:r>
      <w:r w:rsidR="009C0392">
        <w:rPr>
          <w:rFonts w:ascii="IBM Plex Sans" w:hAnsi="IBM Plex Sans"/>
          <w:sz w:val="20"/>
          <w:szCs w:val="20"/>
        </w:rPr>
        <w:t xml:space="preserve"> in the colocation facility by the member.</w:t>
      </w:r>
      <w:r w:rsidRPr="00EC1D69">
        <w:rPr>
          <w:rFonts w:ascii="IBM Plex Sans" w:hAnsi="IBM Plex Sans"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Y="87"/>
        <w:tblW w:w="8958" w:type="dxa"/>
        <w:tblLook w:val="04A0" w:firstRow="1" w:lastRow="0" w:firstColumn="1" w:lastColumn="0" w:noHBand="0" w:noVBand="1"/>
      </w:tblPr>
      <w:tblGrid>
        <w:gridCol w:w="2689"/>
        <w:gridCol w:w="3543"/>
        <w:gridCol w:w="2726"/>
      </w:tblGrid>
      <w:tr w:rsidR="00192069" w:rsidRPr="00181496" w14:paraId="0EA82475" w14:textId="77777777" w:rsidTr="00466F27">
        <w:trPr>
          <w:trHeight w:val="25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053A" w14:textId="7E38E1B1" w:rsidR="00192069" w:rsidRPr="00381721" w:rsidRDefault="00192069" w:rsidP="00466F27">
            <w:pPr>
              <w:spacing w:after="0" w:line="240" w:lineRule="auto"/>
              <w:jc w:val="center"/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</w:pPr>
            <w:r w:rsidRPr="00381721"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  <w:t>Rack No</w:t>
            </w:r>
            <w:r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  <w:t>(s).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426F" w14:textId="77777777" w:rsidR="00192069" w:rsidRPr="00381721" w:rsidRDefault="00192069" w:rsidP="00466F27">
            <w:pPr>
              <w:spacing w:after="0" w:line="240" w:lineRule="auto"/>
              <w:jc w:val="center"/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</w:pPr>
            <w:r w:rsidRPr="00381721"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  <w:t>Rack Type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7749" w14:textId="77777777" w:rsidR="00192069" w:rsidRPr="00381721" w:rsidRDefault="00192069" w:rsidP="00466F27">
            <w:pPr>
              <w:spacing w:after="0" w:line="240" w:lineRule="auto"/>
              <w:jc w:val="center"/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</w:pPr>
            <w:r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  <w:t xml:space="preserve">Colocation </w:t>
            </w:r>
            <w:r w:rsidRPr="00381721"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  <w:t>Phase No.</w:t>
            </w:r>
          </w:p>
        </w:tc>
      </w:tr>
      <w:tr w:rsidR="00192069" w:rsidRPr="00181496" w14:paraId="3E6B7FF5" w14:textId="77777777" w:rsidTr="00192069">
        <w:trPr>
          <w:trHeight w:val="28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5692" w14:textId="77777777" w:rsidR="00192069" w:rsidRPr="00181496" w:rsidRDefault="00192069" w:rsidP="00466F27">
            <w:pPr>
              <w:spacing w:after="0" w:line="240" w:lineRule="auto"/>
              <w:jc w:val="center"/>
              <w:rPr>
                <w:rFonts w:ascii="IBM Plex Sans" w:eastAsia="Times New Roman" w:hAnsi="IBM Plex Sans"/>
                <w:sz w:val="20"/>
                <w:szCs w:val="20"/>
              </w:rPr>
            </w:pPr>
            <w:r w:rsidRPr="00181496">
              <w:rPr>
                <w:rFonts w:ascii="IBM Plex Sans" w:eastAsia="Times New Roman" w:hAnsi="IBM Plex Sans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1679" w14:textId="77777777" w:rsidR="00192069" w:rsidRPr="00181496" w:rsidRDefault="00192069" w:rsidP="00466F27">
            <w:pPr>
              <w:spacing w:after="0" w:line="240" w:lineRule="auto"/>
              <w:jc w:val="center"/>
              <w:rPr>
                <w:rFonts w:ascii="IBM Plex Sans" w:eastAsia="Times New Roman" w:hAnsi="IBM Plex Sans"/>
                <w:sz w:val="20"/>
                <w:szCs w:val="20"/>
              </w:rPr>
            </w:pPr>
            <w:r w:rsidRPr="00181496">
              <w:rPr>
                <w:rFonts w:ascii="IBM Plex Sans" w:eastAsia="Times New Roman" w:hAnsi="IBM Plex Sans"/>
                <w:sz w:val="20"/>
                <w:szCs w:val="20"/>
              </w:rPr>
              <w:t> 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0E53" w14:textId="77777777" w:rsidR="00192069" w:rsidRDefault="00192069" w:rsidP="00466F27">
            <w:pPr>
              <w:spacing w:after="0" w:line="240" w:lineRule="auto"/>
              <w:jc w:val="center"/>
              <w:rPr>
                <w:rFonts w:ascii="IBM Plex Sans" w:eastAsia="Times New Roman" w:hAnsi="IBM Plex Sans"/>
                <w:sz w:val="20"/>
                <w:szCs w:val="20"/>
              </w:rPr>
            </w:pPr>
            <w:r w:rsidRPr="00181496">
              <w:rPr>
                <w:rFonts w:ascii="IBM Plex Sans" w:eastAsia="Times New Roman" w:hAnsi="IBM Plex Sans"/>
                <w:sz w:val="20"/>
                <w:szCs w:val="20"/>
              </w:rPr>
              <w:t> </w:t>
            </w:r>
          </w:p>
          <w:p w14:paraId="707E756B" w14:textId="77777777" w:rsidR="00192069" w:rsidRPr="00181496" w:rsidRDefault="00192069" w:rsidP="00466F27">
            <w:pPr>
              <w:spacing w:after="0" w:line="240" w:lineRule="auto"/>
              <w:jc w:val="center"/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</w:tr>
    </w:tbl>
    <w:p w14:paraId="0A72960B" w14:textId="77777777" w:rsidR="0011621B" w:rsidRDefault="0011621B" w:rsidP="00CE1C93">
      <w:pPr>
        <w:jc w:val="both"/>
        <w:rPr>
          <w:rFonts w:ascii="IBM Plex Sans" w:eastAsia="Times New Roman" w:hAnsi="IBM Plex Sans"/>
          <w:sz w:val="20"/>
          <w:szCs w:val="20"/>
        </w:rPr>
      </w:pPr>
    </w:p>
    <w:p w14:paraId="1299E6CF" w14:textId="24D13F35" w:rsidR="00192069" w:rsidRDefault="00192069" w:rsidP="00CE1C93">
      <w:pPr>
        <w:jc w:val="both"/>
        <w:rPr>
          <w:rFonts w:ascii="IBM Plex Sans" w:hAnsi="IBM Plex Sans"/>
          <w:sz w:val="20"/>
          <w:szCs w:val="20"/>
        </w:rPr>
      </w:pPr>
      <w:r>
        <w:rPr>
          <w:rFonts w:ascii="IBM Plex Sans" w:eastAsia="Times New Roman" w:hAnsi="IBM Plex Sans"/>
          <w:sz w:val="20"/>
          <w:szCs w:val="20"/>
        </w:rPr>
        <w:t>I/</w:t>
      </w:r>
      <w:r w:rsidRPr="00181496">
        <w:rPr>
          <w:rFonts w:ascii="IBM Plex Sans" w:eastAsia="Times New Roman" w:hAnsi="IBM Plex Sans"/>
          <w:sz w:val="20"/>
          <w:szCs w:val="20"/>
        </w:rPr>
        <w:t>We _______</w:t>
      </w:r>
      <w:r>
        <w:rPr>
          <w:rFonts w:ascii="IBM Plex Sans" w:eastAsia="Times New Roman" w:hAnsi="IBM Plex Sans"/>
          <w:sz w:val="20"/>
          <w:szCs w:val="20"/>
        </w:rPr>
        <w:t>___________________________</w:t>
      </w:r>
      <w:r w:rsidRPr="00181496">
        <w:rPr>
          <w:rFonts w:ascii="IBM Plex Sans" w:eastAsia="Times New Roman" w:hAnsi="IBM Plex Sans"/>
          <w:sz w:val="20"/>
          <w:szCs w:val="20"/>
        </w:rPr>
        <w:t>TM Name______________ (TM code)</w:t>
      </w:r>
      <w:r>
        <w:rPr>
          <w:rFonts w:ascii="IBM Plex Sans" w:eastAsia="Times New Roman" w:hAnsi="IBM Plex Sans"/>
          <w:sz w:val="20"/>
          <w:szCs w:val="20"/>
        </w:rPr>
        <w:t xml:space="preserve"> have now taken up membership of the Exchange and </w:t>
      </w:r>
      <w:r w:rsidR="006A3FB2" w:rsidRPr="00F07810">
        <w:rPr>
          <w:rFonts w:ascii="IBM Plex Sans" w:hAnsi="IBM Plex Sans"/>
          <w:sz w:val="20"/>
          <w:szCs w:val="20"/>
        </w:rPr>
        <w:t>wish to avail rack</w:t>
      </w:r>
      <w:r>
        <w:rPr>
          <w:rFonts w:ascii="IBM Plex Sans" w:hAnsi="IBM Plex Sans"/>
          <w:sz w:val="20"/>
          <w:szCs w:val="20"/>
        </w:rPr>
        <w:t xml:space="preserve">(s) </w:t>
      </w:r>
      <w:r w:rsidR="006A3FB2" w:rsidRPr="00F07810">
        <w:rPr>
          <w:rFonts w:ascii="IBM Plex Sans" w:hAnsi="IBM Plex Sans"/>
          <w:sz w:val="20"/>
          <w:szCs w:val="20"/>
        </w:rPr>
        <w:t xml:space="preserve">in </w:t>
      </w:r>
      <w:r>
        <w:rPr>
          <w:rFonts w:ascii="IBM Plex Sans" w:hAnsi="IBM Plex Sans"/>
          <w:sz w:val="20"/>
          <w:szCs w:val="20"/>
        </w:rPr>
        <w:t xml:space="preserve">the </w:t>
      </w:r>
      <w:r w:rsidR="006A3FB2" w:rsidRPr="00F07810">
        <w:rPr>
          <w:rFonts w:ascii="IBM Plex Sans" w:hAnsi="IBM Plex Sans"/>
          <w:sz w:val="20"/>
          <w:szCs w:val="20"/>
        </w:rPr>
        <w:t>Colocation facility</w:t>
      </w:r>
      <w:r w:rsidR="006A3FB2">
        <w:rPr>
          <w:rFonts w:ascii="IBM Plex Sans" w:hAnsi="IBM Plex Sans"/>
          <w:sz w:val="20"/>
          <w:szCs w:val="20"/>
        </w:rPr>
        <w:t xml:space="preserve">. </w:t>
      </w:r>
    </w:p>
    <w:p w14:paraId="0DD76F24" w14:textId="2E9558E3" w:rsidR="00AD60FE" w:rsidRDefault="00AF746F" w:rsidP="00CE1C93">
      <w:pPr>
        <w:jc w:val="both"/>
        <w:rPr>
          <w:rFonts w:ascii="IBM Plex Sans" w:eastAsia="Times New Roman" w:hAnsi="IBM Plex Sans"/>
          <w:sz w:val="20"/>
          <w:szCs w:val="20"/>
        </w:rPr>
      </w:pPr>
      <w:r>
        <w:rPr>
          <w:rFonts w:ascii="IBM Plex Sans" w:hAnsi="IBM Plex Sans"/>
          <w:sz w:val="20"/>
          <w:szCs w:val="20"/>
        </w:rPr>
        <w:t xml:space="preserve">In this regard, </w:t>
      </w:r>
      <w:r w:rsidR="004C4F0B">
        <w:rPr>
          <w:rFonts w:ascii="IBM Plex Sans" w:hAnsi="IBM Plex Sans"/>
          <w:sz w:val="20"/>
          <w:szCs w:val="20"/>
        </w:rPr>
        <w:t xml:space="preserve">since we have been trading from the aforesaid rack(s) </w:t>
      </w:r>
      <w:r w:rsidR="0011621B">
        <w:rPr>
          <w:rFonts w:ascii="IBM Plex Sans" w:hAnsi="IBM Plex Sans"/>
          <w:sz w:val="20"/>
          <w:szCs w:val="20"/>
        </w:rPr>
        <w:t xml:space="preserve">and </w:t>
      </w:r>
      <w:r w:rsidR="004C4F0B">
        <w:rPr>
          <w:rFonts w:ascii="IBM Plex Sans" w:hAnsi="IBM Plex Sans"/>
          <w:sz w:val="20"/>
          <w:szCs w:val="20"/>
        </w:rPr>
        <w:t xml:space="preserve">I/We </w:t>
      </w:r>
      <w:r w:rsidR="00192069">
        <w:rPr>
          <w:rFonts w:ascii="IBM Plex Sans" w:hAnsi="IBM Plex Sans"/>
          <w:sz w:val="20"/>
          <w:szCs w:val="20"/>
        </w:rPr>
        <w:t xml:space="preserve">request for transfer of the aforesaid rack(s) </w:t>
      </w:r>
      <w:r w:rsidR="00865050">
        <w:rPr>
          <w:rFonts w:ascii="IBM Plex Sans" w:eastAsia="Times New Roman" w:hAnsi="IBM Plex Sans"/>
          <w:sz w:val="20"/>
          <w:szCs w:val="20"/>
        </w:rPr>
        <w:t xml:space="preserve">in the </w:t>
      </w:r>
      <w:r w:rsidR="00181496">
        <w:rPr>
          <w:rFonts w:ascii="IBM Plex Sans" w:eastAsia="Times New Roman" w:hAnsi="IBM Plex Sans"/>
          <w:sz w:val="20"/>
          <w:szCs w:val="20"/>
        </w:rPr>
        <w:t xml:space="preserve">colocation </w:t>
      </w:r>
      <w:r w:rsidR="00BB0B0A">
        <w:rPr>
          <w:rFonts w:ascii="IBM Plex Sans" w:eastAsia="Times New Roman" w:hAnsi="IBM Plex Sans"/>
          <w:sz w:val="20"/>
          <w:szCs w:val="20"/>
        </w:rPr>
        <w:t xml:space="preserve">facility </w:t>
      </w:r>
      <w:r w:rsidR="00BB0B0A" w:rsidRPr="00181496">
        <w:rPr>
          <w:rFonts w:ascii="IBM Plex Sans" w:eastAsia="Times New Roman" w:hAnsi="IBM Plex Sans"/>
          <w:sz w:val="20"/>
          <w:szCs w:val="20"/>
        </w:rPr>
        <w:t xml:space="preserve">from </w:t>
      </w:r>
      <w:r w:rsidR="00192069" w:rsidRPr="00EC1D69">
        <w:rPr>
          <w:rFonts w:ascii="IBM Plex Sans" w:eastAsia="Times New Roman" w:hAnsi="IBM Plex Sans"/>
          <w:sz w:val="20"/>
          <w:szCs w:val="20"/>
        </w:rPr>
        <w:t xml:space="preserve">trading member </w:t>
      </w:r>
      <w:r w:rsidR="00192069" w:rsidRPr="00EC1D69">
        <w:rPr>
          <w:rFonts w:ascii="IBM Plex Sans" w:hAnsi="IBM Plex Sans"/>
          <w:sz w:val="20"/>
          <w:szCs w:val="20"/>
        </w:rPr>
        <w:t>_______________________________ (Name of Trading Member), TM Code: ___________</w:t>
      </w:r>
      <w:r w:rsidR="00192069">
        <w:rPr>
          <w:rFonts w:ascii="IBM Plex Sans" w:hAnsi="IBM Plex Sans"/>
          <w:sz w:val="20"/>
          <w:szCs w:val="20"/>
        </w:rPr>
        <w:t xml:space="preserve"> to us </w:t>
      </w:r>
      <w:r w:rsidR="00192069" w:rsidRPr="00181496">
        <w:rPr>
          <w:rFonts w:ascii="IBM Plex Sans" w:eastAsia="Times New Roman" w:hAnsi="IBM Plex Sans"/>
          <w:sz w:val="20"/>
          <w:szCs w:val="20"/>
        </w:rPr>
        <w:t xml:space="preserve">with effect from </w:t>
      </w:r>
      <w:r w:rsidR="00192069">
        <w:rPr>
          <w:rFonts w:ascii="IBM Plex Sans" w:eastAsia="Times New Roman" w:hAnsi="IBM Plex Sans"/>
          <w:sz w:val="20"/>
          <w:szCs w:val="20"/>
        </w:rPr>
        <w:t xml:space="preserve">_________ </w:t>
      </w:r>
      <w:r w:rsidR="00192069" w:rsidRPr="00181496">
        <w:rPr>
          <w:rFonts w:ascii="IBM Plex Sans" w:eastAsia="Times New Roman" w:hAnsi="IBM Plex Sans"/>
          <w:sz w:val="20"/>
          <w:szCs w:val="20"/>
        </w:rPr>
        <w:t>(</w:t>
      </w:r>
      <w:r w:rsidR="00C63B49">
        <w:rPr>
          <w:rFonts w:ascii="IBM Plex Sans" w:eastAsia="Times New Roman" w:hAnsi="IBM Plex Sans"/>
          <w:sz w:val="20"/>
          <w:szCs w:val="20"/>
        </w:rPr>
        <w:t>start</w:t>
      </w:r>
      <w:r w:rsidR="00192069" w:rsidRPr="00181496">
        <w:rPr>
          <w:rFonts w:ascii="IBM Plex Sans" w:eastAsia="Times New Roman" w:hAnsi="IBM Plex Sans"/>
          <w:sz w:val="20"/>
          <w:szCs w:val="20"/>
        </w:rPr>
        <w:t xml:space="preserve"> of day)</w:t>
      </w:r>
      <w:r w:rsidR="00192069">
        <w:rPr>
          <w:rFonts w:ascii="IBM Plex Sans" w:hAnsi="IBM Plex Sans"/>
          <w:sz w:val="20"/>
          <w:szCs w:val="20"/>
        </w:rPr>
        <w:t xml:space="preserve">. </w:t>
      </w:r>
      <w:r w:rsidR="0004073F">
        <w:rPr>
          <w:rFonts w:ascii="IBM Plex Sans" w:hAnsi="IBM Plex Sans"/>
          <w:sz w:val="20"/>
          <w:szCs w:val="20"/>
        </w:rPr>
        <w:t xml:space="preserve">Confirmation from the member for transfer of the rack(s) as received is enclosed. </w:t>
      </w:r>
      <w:r w:rsidR="004C4F0B">
        <w:rPr>
          <w:rFonts w:ascii="IBM Plex Sans" w:hAnsi="IBM Plex Sans"/>
          <w:sz w:val="20"/>
          <w:szCs w:val="20"/>
        </w:rPr>
        <w:tab/>
      </w:r>
    </w:p>
    <w:p w14:paraId="4705183F" w14:textId="49C04797" w:rsidR="00084159" w:rsidRDefault="00084159" w:rsidP="00CE1C93">
      <w:pPr>
        <w:jc w:val="both"/>
        <w:rPr>
          <w:rFonts w:ascii="IBM Plex Sans" w:eastAsia="Times New Roman" w:hAnsi="IBM Plex Sans"/>
          <w:sz w:val="20"/>
          <w:szCs w:val="20"/>
        </w:rPr>
      </w:pPr>
      <w:r>
        <w:rPr>
          <w:rFonts w:ascii="IBM Plex Sans" w:eastAsia="Times New Roman" w:hAnsi="IBM Plex Sans"/>
          <w:sz w:val="20"/>
          <w:szCs w:val="20"/>
        </w:rPr>
        <w:t>I/</w:t>
      </w:r>
      <w:r w:rsidRPr="00181496">
        <w:rPr>
          <w:rFonts w:ascii="IBM Plex Sans" w:eastAsia="Times New Roman" w:hAnsi="IBM Plex Sans"/>
          <w:sz w:val="20"/>
          <w:szCs w:val="20"/>
        </w:rPr>
        <w:t xml:space="preserve">We </w:t>
      </w:r>
      <w:r>
        <w:rPr>
          <w:rFonts w:ascii="IBM Plex Sans" w:eastAsia="Times New Roman" w:hAnsi="IBM Plex Sans"/>
          <w:sz w:val="20"/>
          <w:szCs w:val="20"/>
        </w:rPr>
        <w:t xml:space="preserve">hereby confirm and undertake that I/We </w:t>
      </w:r>
      <w:r w:rsidRPr="00181496">
        <w:rPr>
          <w:rFonts w:ascii="IBM Plex Sans" w:eastAsia="Times New Roman" w:hAnsi="IBM Plex Sans"/>
          <w:sz w:val="20"/>
          <w:szCs w:val="20"/>
        </w:rPr>
        <w:t xml:space="preserve">have no objection in this </w:t>
      </w:r>
      <w:r>
        <w:rPr>
          <w:rFonts w:ascii="IBM Plex Sans" w:eastAsia="Times New Roman" w:hAnsi="IBM Plex Sans"/>
          <w:sz w:val="20"/>
          <w:szCs w:val="20"/>
        </w:rPr>
        <w:t>transfer process</w:t>
      </w:r>
      <w:r w:rsidRPr="00181496">
        <w:rPr>
          <w:rFonts w:ascii="IBM Plex Sans" w:eastAsia="Times New Roman" w:hAnsi="IBM Plex Sans"/>
          <w:sz w:val="20"/>
          <w:szCs w:val="20"/>
        </w:rPr>
        <w:t>, and all the payments/</w:t>
      </w:r>
      <w:r>
        <w:rPr>
          <w:rFonts w:ascii="IBM Plex Sans" w:eastAsia="Times New Roman" w:hAnsi="IBM Plex Sans"/>
          <w:sz w:val="20"/>
          <w:szCs w:val="20"/>
        </w:rPr>
        <w:t>charges</w:t>
      </w:r>
      <w:r w:rsidR="00C63B49">
        <w:rPr>
          <w:rFonts w:ascii="IBM Plex Sans" w:eastAsia="Times New Roman" w:hAnsi="IBM Plex Sans"/>
          <w:sz w:val="20"/>
          <w:szCs w:val="20"/>
        </w:rPr>
        <w:t>/fees</w:t>
      </w:r>
      <w:r>
        <w:rPr>
          <w:rFonts w:ascii="IBM Plex Sans" w:eastAsia="Times New Roman" w:hAnsi="IBM Plex Sans"/>
          <w:sz w:val="20"/>
          <w:szCs w:val="20"/>
        </w:rPr>
        <w:t xml:space="preserve">/etc. </w:t>
      </w:r>
      <w:r w:rsidRPr="00181496">
        <w:rPr>
          <w:rFonts w:ascii="IBM Plex Sans" w:eastAsia="Times New Roman" w:hAnsi="IBM Plex Sans"/>
          <w:sz w:val="20"/>
          <w:szCs w:val="20"/>
        </w:rPr>
        <w:t xml:space="preserve">related </w:t>
      </w:r>
      <w:r>
        <w:rPr>
          <w:rFonts w:ascii="IBM Plex Sans" w:eastAsia="Times New Roman" w:hAnsi="IBM Plex Sans"/>
          <w:sz w:val="20"/>
          <w:szCs w:val="20"/>
        </w:rPr>
        <w:t xml:space="preserve">to </w:t>
      </w:r>
      <w:r w:rsidR="00C63B49">
        <w:rPr>
          <w:rFonts w:ascii="IBM Plex Sans" w:eastAsia="Times New Roman" w:hAnsi="IBM Plex Sans"/>
          <w:sz w:val="20"/>
          <w:szCs w:val="20"/>
        </w:rPr>
        <w:t xml:space="preserve">aforesaid </w:t>
      </w:r>
      <w:r w:rsidR="00345C49">
        <w:rPr>
          <w:rFonts w:ascii="IBM Plex Sans" w:eastAsia="Times New Roman" w:hAnsi="IBM Plex Sans"/>
          <w:sz w:val="20"/>
          <w:szCs w:val="20"/>
        </w:rPr>
        <w:t>colocation</w:t>
      </w:r>
      <w:r>
        <w:rPr>
          <w:rFonts w:ascii="IBM Plex Sans" w:eastAsia="Times New Roman" w:hAnsi="IBM Plex Sans"/>
          <w:sz w:val="20"/>
          <w:szCs w:val="20"/>
        </w:rPr>
        <w:t xml:space="preserve"> rack </w:t>
      </w:r>
      <w:r w:rsidRPr="00181496">
        <w:rPr>
          <w:rFonts w:ascii="IBM Plex Sans" w:eastAsia="Times New Roman" w:hAnsi="IBM Plex Sans"/>
          <w:sz w:val="20"/>
          <w:szCs w:val="20"/>
        </w:rPr>
        <w:t xml:space="preserve">will be </w:t>
      </w:r>
      <w:r w:rsidR="00C63B49">
        <w:rPr>
          <w:rFonts w:ascii="IBM Plex Sans" w:eastAsia="Times New Roman" w:hAnsi="IBM Plex Sans"/>
          <w:sz w:val="20"/>
          <w:szCs w:val="20"/>
        </w:rPr>
        <w:t xml:space="preserve">borne by </w:t>
      </w:r>
      <w:r w:rsidRPr="00181496">
        <w:rPr>
          <w:rFonts w:ascii="IBM Plex Sans" w:eastAsia="Times New Roman" w:hAnsi="IBM Plex Sans"/>
          <w:sz w:val="20"/>
          <w:szCs w:val="20"/>
        </w:rPr>
        <w:t>us</w:t>
      </w:r>
      <w:r w:rsidR="00C63B49">
        <w:rPr>
          <w:rFonts w:ascii="IBM Plex Sans" w:eastAsia="Times New Roman" w:hAnsi="IBM Plex Sans"/>
          <w:sz w:val="20"/>
          <w:szCs w:val="20"/>
        </w:rPr>
        <w:t xml:space="preserve"> w.e.f. _________ </w:t>
      </w:r>
      <w:r w:rsidR="00C63B49" w:rsidRPr="00181496">
        <w:rPr>
          <w:rFonts w:ascii="IBM Plex Sans" w:eastAsia="Times New Roman" w:hAnsi="IBM Plex Sans"/>
          <w:sz w:val="20"/>
          <w:szCs w:val="20"/>
        </w:rPr>
        <w:t>(</w:t>
      </w:r>
      <w:r w:rsidR="00C63B49">
        <w:rPr>
          <w:rFonts w:ascii="IBM Plex Sans" w:eastAsia="Times New Roman" w:hAnsi="IBM Plex Sans"/>
          <w:sz w:val="20"/>
          <w:szCs w:val="20"/>
        </w:rPr>
        <w:t>start</w:t>
      </w:r>
      <w:r w:rsidR="00C63B49" w:rsidRPr="00181496">
        <w:rPr>
          <w:rFonts w:ascii="IBM Plex Sans" w:eastAsia="Times New Roman" w:hAnsi="IBM Plex Sans"/>
          <w:sz w:val="20"/>
          <w:szCs w:val="20"/>
        </w:rPr>
        <w:t xml:space="preserve"> of day)</w:t>
      </w:r>
      <w:r w:rsidR="00C63B49">
        <w:rPr>
          <w:rFonts w:ascii="IBM Plex Sans" w:hAnsi="IBM Plex Sans"/>
          <w:sz w:val="20"/>
          <w:szCs w:val="20"/>
        </w:rPr>
        <w:t>.</w:t>
      </w:r>
      <w:r w:rsidRPr="00181496">
        <w:rPr>
          <w:rFonts w:ascii="IBM Plex Sans" w:eastAsia="Times New Roman" w:hAnsi="IBM Plex Sans"/>
          <w:sz w:val="20"/>
          <w:szCs w:val="20"/>
        </w:rPr>
        <w:t xml:space="preserve"> </w:t>
      </w:r>
    </w:p>
    <w:p w14:paraId="17AC697D" w14:textId="5077FA73" w:rsidR="009A7DEF" w:rsidRPr="00CC1EB8" w:rsidRDefault="009A7DEF" w:rsidP="00CC1EB8">
      <w:pPr>
        <w:jc w:val="both"/>
        <w:rPr>
          <w:rFonts w:ascii="IBM Plex Sans" w:hAnsi="IBM Plex Sans"/>
          <w:sz w:val="20"/>
          <w:szCs w:val="20"/>
        </w:rPr>
      </w:pPr>
      <w:r w:rsidRPr="00CC1EB8">
        <w:rPr>
          <w:rFonts w:ascii="IBM Plex Sans" w:hAnsi="IBM Plex Sans"/>
          <w:sz w:val="20"/>
          <w:szCs w:val="20"/>
        </w:rPr>
        <w:t>I / We hereby confirm that I/We do not hold any existing racks in NSE co-location through any member. Further, we also confirm that we are not trading from NSE Colocation facility.</w:t>
      </w:r>
    </w:p>
    <w:p w14:paraId="4BD84BEC" w14:textId="5CD9E413" w:rsidR="009A7DEF" w:rsidRPr="00CC1EB8" w:rsidRDefault="009A7DEF" w:rsidP="00CC1EB8">
      <w:pPr>
        <w:jc w:val="both"/>
        <w:rPr>
          <w:rFonts w:ascii="IBM Plex Sans" w:hAnsi="IBM Plex Sans"/>
          <w:sz w:val="20"/>
          <w:szCs w:val="20"/>
        </w:rPr>
      </w:pPr>
      <w:r w:rsidRPr="00CC1EB8">
        <w:rPr>
          <w:rFonts w:ascii="IBM Plex Sans" w:hAnsi="IBM Plex Sans"/>
          <w:sz w:val="20"/>
          <w:szCs w:val="20"/>
        </w:rPr>
        <w:t xml:space="preserve">I/We also confirm that I/We have not availed any racks in NSE co-location facility through </w:t>
      </w:r>
      <w:r w:rsidR="00AF6D1F" w:rsidRPr="00CC1EB8">
        <w:rPr>
          <w:rFonts w:ascii="IBM Plex Sans" w:hAnsi="IBM Plex Sans"/>
          <w:sz w:val="20"/>
          <w:szCs w:val="20"/>
        </w:rPr>
        <w:t>our group</w:t>
      </w:r>
      <w:r w:rsidRPr="00CC1EB8">
        <w:rPr>
          <w:rFonts w:ascii="IBM Plex Sans" w:hAnsi="IBM Plex Sans"/>
          <w:sz w:val="20"/>
          <w:szCs w:val="20"/>
        </w:rPr>
        <w:t>/ subsidiary/holding company (having same DPG).</w:t>
      </w:r>
    </w:p>
    <w:p w14:paraId="02ADC248" w14:textId="77777777" w:rsidR="00AF6D1F" w:rsidRPr="00CC1EB8" w:rsidRDefault="009A7DEF" w:rsidP="00CC1E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CC1EB8">
        <w:rPr>
          <w:rFonts w:ascii="IBM Plex Sans" w:hAnsi="IBM Plex Sans"/>
          <w:sz w:val="20"/>
          <w:szCs w:val="20"/>
        </w:rPr>
        <w:t xml:space="preserve">I/We </w:t>
      </w:r>
      <w:r w:rsidR="00AF6D1F" w:rsidRPr="00CC1EB8">
        <w:rPr>
          <w:rFonts w:ascii="IBM Plex Sans" w:hAnsi="IBM Plex Sans"/>
          <w:sz w:val="20"/>
          <w:szCs w:val="20"/>
        </w:rPr>
        <w:t>are aware and undertake that the above statements, details, information etc. are true and correct. I</w:t>
      </w:r>
      <w:r w:rsidRPr="00CC1EB8">
        <w:rPr>
          <w:rFonts w:ascii="IBM Plex Sans" w:hAnsi="IBM Plex Sans"/>
          <w:sz w:val="20"/>
          <w:szCs w:val="20"/>
        </w:rPr>
        <w:t>n case any statement</w:t>
      </w:r>
      <w:r w:rsidR="00AF6D1F" w:rsidRPr="00CC1EB8">
        <w:rPr>
          <w:rFonts w:ascii="IBM Plex Sans" w:hAnsi="IBM Plex Sans"/>
          <w:sz w:val="20"/>
          <w:szCs w:val="20"/>
        </w:rPr>
        <w:t>s</w:t>
      </w:r>
      <w:r w:rsidRPr="00CC1EB8">
        <w:rPr>
          <w:rFonts w:ascii="IBM Plex Sans" w:hAnsi="IBM Plex Sans"/>
          <w:sz w:val="20"/>
          <w:szCs w:val="20"/>
        </w:rPr>
        <w:t xml:space="preserve"> declared by us as above </w:t>
      </w:r>
      <w:r w:rsidR="00AF6D1F" w:rsidRPr="00CC1EB8">
        <w:rPr>
          <w:rFonts w:ascii="IBM Plex Sans" w:hAnsi="IBM Plex Sans"/>
          <w:sz w:val="20"/>
          <w:szCs w:val="20"/>
        </w:rPr>
        <w:t>are</w:t>
      </w:r>
      <w:r w:rsidRPr="00CC1EB8">
        <w:rPr>
          <w:rFonts w:ascii="IBM Plex Sans" w:hAnsi="IBM Plex Sans"/>
          <w:sz w:val="20"/>
          <w:szCs w:val="20"/>
        </w:rPr>
        <w:t xml:space="preserve"> found to be false the Exchange </w:t>
      </w:r>
      <w:r w:rsidR="00AF6D1F" w:rsidRPr="00CC1EB8">
        <w:rPr>
          <w:rFonts w:ascii="IBM Plex Sans" w:hAnsi="IBM Plex Sans"/>
          <w:sz w:val="20"/>
          <w:szCs w:val="20"/>
        </w:rPr>
        <w:t xml:space="preserve">may </w:t>
      </w:r>
      <w:proofErr w:type="gramStart"/>
      <w:r w:rsidR="00AF6D1F" w:rsidRPr="00CC1EB8">
        <w:rPr>
          <w:rFonts w:ascii="IBM Plex Sans" w:hAnsi="IBM Plex Sans"/>
          <w:sz w:val="20"/>
          <w:szCs w:val="20"/>
        </w:rPr>
        <w:t>take action</w:t>
      </w:r>
      <w:proofErr w:type="gramEnd"/>
      <w:r w:rsidR="00AF6D1F" w:rsidRPr="00CC1EB8">
        <w:rPr>
          <w:rFonts w:ascii="IBM Plex Sans" w:hAnsi="IBM Plex Sans"/>
          <w:sz w:val="20"/>
          <w:szCs w:val="20"/>
        </w:rPr>
        <w:t xml:space="preserve"> as deem fit without intimation to us. </w:t>
      </w:r>
    </w:p>
    <w:p w14:paraId="426AF148" w14:textId="77777777" w:rsidR="00AF6D1F" w:rsidRDefault="00AF6D1F" w:rsidP="00AF6D1F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456A6683" w14:textId="1D8CECF3" w:rsidR="00EF364E" w:rsidRPr="00AF6D1F" w:rsidRDefault="00EF364E" w:rsidP="00AF6D1F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AF6D1F">
        <w:rPr>
          <w:rFonts w:ascii="IBM Plex Sans" w:eastAsia="Times New Roman" w:hAnsi="IBM Plex Sans"/>
          <w:sz w:val="20"/>
          <w:szCs w:val="20"/>
        </w:rPr>
        <w:t>Date:</w:t>
      </w:r>
      <w:r w:rsidRPr="00AF6D1F">
        <w:rPr>
          <w:rFonts w:ascii="IBM Plex Sans" w:eastAsia="Times New Roman" w:hAnsi="IBM Plex Sans"/>
          <w:sz w:val="20"/>
          <w:szCs w:val="20"/>
        </w:rPr>
        <w:tab/>
      </w:r>
      <w:r w:rsidRPr="00AF6D1F">
        <w:rPr>
          <w:rFonts w:ascii="IBM Plex Sans" w:eastAsia="Times New Roman" w:hAnsi="IBM Plex Sans"/>
          <w:sz w:val="20"/>
          <w:szCs w:val="20"/>
        </w:rPr>
        <w:tab/>
      </w:r>
      <w:r w:rsidRPr="00AF6D1F">
        <w:rPr>
          <w:rFonts w:ascii="IBM Plex Sans" w:eastAsia="Times New Roman" w:hAnsi="IBM Plex Sans"/>
          <w:sz w:val="20"/>
          <w:szCs w:val="20"/>
        </w:rPr>
        <w:tab/>
      </w:r>
      <w:r w:rsidRPr="00AF6D1F">
        <w:rPr>
          <w:rFonts w:ascii="IBM Plex Sans" w:eastAsia="Times New Roman" w:hAnsi="IBM Plex Sans"/>
          <w:sz w:val="20"/>
          <w:szCs w:val="20"/>
        </w:rPr>
        <w:tab/>
      </w:r>
      <w:r w:rsidRPr="00AF6D1F">
        <w:rPr>
          <w:rFonts w:ascii="IBM Plex Sans" w:eastAsia="Times New Roman" w:hAnsi="IBM Plex Sans"/>
          <w:sz w:val="20"/>
          <w:szCs w:val="20"/>
        </w:rPr>
        <w:tab/>
      </w:r>
      <w:r w:rsidRPr="00AF6D1F">
        <w:rPr>
          <w:rFonts w:ascii="IBM Plex Sans" w:eastAsia="Times New Roman" w:hAnsi="IBM Plex Sans"/>
          <w:sz w:val="20"/>
          <w:szCs w:val="20"/>
        </w:rPr>
        <w:tab/>
      </w:r>
      <w:r w:rsidRPr="00AF6D1F">
        <w:rPr>
          <w:rFonts w:ascii="IBM Plex Sans" w:eastAsia="Times New Roman" w:hAnsi="IBM Plex Sans"/>
          <w:sz w:val="20"/>
          <w:szCs w:val="20"/>
        </w:rPr>
        <w:tab/>
      </w:r>
      <w:r w:rsidRPr="00AF6D1F">
        <w:rPr>
          <w:rFonts w:ascii="IBM Plex Sans" w:eastAsia="Times New Roman" w:hAnsi="IBM Plex Sans"/>
          <w:sz w:val="20"/>
          <w:szCs w:val="20"/>
        </w:rPr>
        <w:tab/>
      </w:r>
      <w:r w:rsidRPr="00AF6D1F">
        <w:rPr>
          <w:rFonts w:ascii="IBM Plex Sans" w:eastAsia="Times New Roman" w:hAnsi="IBM Plex Sans"/>
          <w:sz w:val="20"/>
          <w:szCs w:val="20"/>
        </w:rPr>
        <w:tab/>
      </w:r>
    </w:p>
    <w:p w14:paraId="1DEB7D71" w14:textId="77777777" w:rsidR="00EF364E" w:rsidRDefault="00EF364E" w:rsidP="00EF364E">
      <w:pPr>
        <w:spacing w:after="0" w:line="240" w:lineRule="atLeast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Place:</w:t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</w:p>
    <w:p w14:paraId="6E382753" w14:textId="77777777" w:rsidR="00EF364E" w:rsidRPr="00043E94" w:rsidRDefault="00EF364E" w:rsidP="00EF364E">
      <w:pPr>
        <w:spacing w:after="0" w:line="240" w:lineRule="atLeast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</w:p>
    <w:p w14:paraId="7B497BBB" w14:textId="77777777" w:rsidR="00EF364E" w:rsidRDefault="00EF364E" w:rsidP="00EF364E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Signature of Authorised Signatory</w:t>
      </w:r>
    </w:p>
    <w:p w14:paraId="760EF674" w14:textId="77777777" w:rsidR="00EF364E" w:rsidRPr="00181496" w:rsidRDefault="00EF364E" w:rsidP="00EF364E">
      <w:pPr>
        <w:rPr>
          <w:rFonts w:ascii="IBM Plex Sans" w:eastAsia="Times New Roman" w:hAnsi="IBM Plex Sans"/>
          <w:sz w:val="20"/>
          <w:szCs w:val="20"/>
        </w:rPr>
      </w:pPr>
      <w:r w:rsidRPr="00181496">
        <w:rPr>
          <w:rFonts w:ascii="IBM Plex Sans" w:eastAsia="Times New Roman" w:hAnsi="IBM Plex Sans"/>
          <w:sz w:val="20"/>
          <w:szCs w:val="20"/>
        </w:rPr>
        <w:t>(Signature with company stamp)</w:t>
      </w:r>
    </w:p>
    <w:p w14:paraId="62270868" w14:textId="77777777" w:rsidR="00EF364E" w:rsidRPr="00043E94" w:rsidRDefault="00EF364E" w:rsidP="00EF364E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Name:</w:t>
      </w:r>
    </w:p>
    <w:p w14:paraId="0E7A7093" w14:textId="77777777" w:rsidR="00EF364E" w:rsidRPr="00043E94" w:rsidRDefault="00EF364E" w:rsidP="00EF364E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Designation:</w:t>
      </w:r>
    </w:p>
    <w:p w14:paraId="0A3D755F" w14:textId="77777777" w:rsidR="00EF364E" w:rsidRPr="00043E94" w:rsidRDefault="00EF364E" w:rsidP="00EF364E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Contact number</w:t>
      </w:r>
    </w:p>
    <w:p w14:paraId="41635183" w14:textId="24EA5C6B" w:rsidR="00181496" w:rsidRDefault="00EF364E" w:rsidP="0011621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Email ID</w:t>
      </w:r>
    </w:p>
    <w:sectPr w:rsidR="00181496" w:rsidSect="0011621B">
      <w:footerReference w:type="even" r:id="rId7"/>
      <w:footerReference w:type="first" r:id="rId8"/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ECE69" w14:textId="77777777" w:rsidR="007A7F42" w:rsidRDefault="007A7F42" w:rsidP="00181496">
      <w:pPr>
        <w:spacing w:after="0" w:line="240" w:lineRule="auto"/>
      </w:pPr>
      <w:r>
        <w:separator/>
      </w:r>
    </w:p>
  </w:endnote>
  <w:endnote w:type="continuationSeparator" w:id="0">
    <w:p w14:paraId="340143AB" w14:textId="77777777" w:rsidR="007A7F42" w:rsidRDefault="007A7F42" w:rsidP="00181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A67F7" w14:textId="28B5F2EF" w:rsidR="00181496" w:rsidRDefault="0018149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7359423" wp14:editId="4CDBD3E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814357026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65C181" w14:textId="1DBD2FE8" w:rsidR="00181496" w:rsidRPr="00181496" w:rsidRDefault="00181496" w:rsidP="00181496">
                          <w:pPr>
                            <w:spacing w:after="0"/>
                            <w:rPr>
                              <w:rFonts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81496">
                            <w:rPr>
                              <w:rFonts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35942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textbox style="mso-fit-shape-to-text:t" inset="0,0,0,15pt">
                <w:txbxContent>
                  <w:p w14:paraId="1F65C181" w14:textId="1DBD2FE8" w:rsidR="00181496" w:rsidRPr="00181496" w:rsidRDefault="00181496" w:rsidP="00181496">
                    <w:pPr>
                      <w:spacing w:after="0"/>
                      <w:rPr>
                        <w:rFonts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81496">
                      <w:rPr>
                        <w:rFonts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4DA19" w14:textId="00946492" w:rsidR="00181496" w:rsidRDefault="0018149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7E2F627" wp14:editId="16B2D97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712478125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07B74D" w14:textId="7D0FA4E4" w:rsidR="00181496" w:rsidRPr="00181496" w:rsidRDefault="00181496" w:rsidP="00181496">
                          <w:pPr>
                            <w:spacing w:after="0"/>
                            <w:rPr>
                              <w:rFonts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81496">
                            <w:rPr>
                              <w:rFonts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E2F6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textbox style="mso-fit-shape-to-text:t" inset="0,0,0,15pt">
                <w:txbxContent>
                  <w:p w14:paraId="0207B74D" w14:textId="7D0FA4E4" w:rsidR="00181496" w:rsidRPr="00181496" w:rsidRDefault="00181496" w:rsidP="00181496">
                    <w:pPr>
                      <w:spacing w:after="0"/>
                      <w:rPr>
                        <w:rFonts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81496">
                      <w:rPr>
                        <w:rFonts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92A4C" w14:textId="77777777" w:rsidR="007A7F42" w:rsidRDefault="007A7F42" w:rsidP="00181496">
      <w:pPr>
        <w:spacing w:after="0" w:line="240" w:lineRule="auto"/>
      </w:pPr>
      <w:r>
        <w:separator/>
      </w:r>
    </w:p>
  </w:footnote>
  <w:footnote w:type="continuationSeparator" w:id="0">
    <w:p w14:paraId="5ABBB200" w14:textId="77777777" w:rsidR="007A7F42" w:rsidRDefault="007A7F42" w:rsidP="00181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902F9"/>
    <w:multiLevelType w:val="hybridMultilevel"/>
    <w:tmpl w:val="719A9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E2BAD"/>
    <w:multiLevelType w:val="hybridMultilevel"/>
    <w:tmpl w:val="9E9AE6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20CE7"/>
    <w:multiLevelType w:val="hybridMultilevel"/>
    <w:tmpl w:val="3A5663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801B0"/>
    <w:multiLevelType w:val="hybridMultilevel"/>
    <w:tmpl w:val="EC229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F0A9E"/>
    <w:multiLevelType w:val="hybridMultilevel"/>
    <w:tmpl w:val="067651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E335BC"/>
    <w:multiLevelType w:val="hybridMultilevel"/>
    <w:tmpl w:val="790082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997225">
    <w:abstractNumId w:val="2"/>
  </w:num>
  <w:num w:numId="2" w16cid:durableId="327253615">
    <w:abstractNumId w:val="1"/>
  </w:num>
  <w:num w:numId="3" w16cid:durableId="1250194006">
    <w:abstractNumId w:val="0"/>
  </w:num>
  <w:num w:numId="4" w16cid:durableId="1739326325">
    <w:abstractNumId w:val="3"/>
  </w:num>
  <w:num w:numId="5" w16cid:durableId="126705760">
    <w:abstractNumId w:val="5"/>
  </w:num>
  <w:num w:numId="6" w16cid:durableId="1702973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51"/>
    <w:rsid w:val="0004073F"/>
    <w:rsid w:val="00046489"/>
    <w:rsid w:val="0005711A"/>
    <w:rsid w:val="00066040"/>
    <w:rsid w:val="00084159"/>
    <w:rsid w:val="000A231B"/>
    <w:rsid w:val="0011621B"/>
    <w:rsid w:val="00130351"/>
    <w:rsid w:val="0015754D"/>
    <w:rsid w:val="00181496"/>
    <w:rsid w:val="00192069"/>
    <w:rsid w:val="002408B7"/>
    <w:rsid w:val="0025795D"/>
    <w:rsid w:val="002648A8"/>
    <w:rsid w:val="002D5F5D"/>
    <w:rsid w:val="00342B38"/>
    <w:rsid w:val="00345C49"/>
    <w:rsid w:val="00381721"/>
    <w:rsid w:val="003A1DD3"/>
    <w:rsid w:val="003C6848"/>
    <w:rsid w:val="003C6E7A"/>
    <w:rsid w:val="00412131"/>
    <w:rsid w:val="00496D4C"/>
    <w:rsid w:val="004C4F0B"/>
    <w:rsid w:val="0062571D"/>
    <w:rsid w:val="00646922"/>
    <w:rsid w:val="006A3FB2"/>
    <w:rsid w:val="007A7F42"/>
    <w:rsid w:val="00852F23"/>
    <w:rsid w:val="00865050"/>
    <w:rsid w:val="008D06B6"/>
    <w:rsid w:val="009A7DEF"/>
    <w:rsid w:val="009C0392"/>
    <w:rsid w:val="00AD60FE"/>
    <w:rsid w:val="00AF6D1F"/>
    <w:rsid w:val="00AF746F"/>
    <w:rsid w:val="00B15742"/>
    <w:rsid w:val="00B209AC"/>
    <w:rsid w:val="00B437A7"/>
    <w:rsid w:val="00B67B6C"/>
    <w:rsid w:val="00B86DA7"/>
    <w:rsid w:val="00BB0B0A"/>
    <w:rsid w:val="00C06253"/>
    <w:rsid w:val="00C25268"/>
    <w:rsid w:val="00C63B49"/>
    <w:rsid w:val="00CC1EB8"/>
    <w:rsid w:val="00CE1C93"/>
    <w:rsid w:val="00D0111E"/>
    <w:rsid w:val="00D77A6F"/>
    <w:rsid w:val="00DB298B"/>
    <w:rsid w:val="00EC1D69"/>
    <w:rsid w:val="00ED3F57"/>
    <w:rsid w:val="00EF364E"/>
    <w:rsid w:val="00F76D56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F12DF1"/>
  <w15:chartTrackingRefBased/>
  <w15:docId w15:val="{99896717-6023-4860-A87D-6DCFA62A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gu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496"/>
    <w:pPr>
      <w:spacing w:line="259" w:lineRule="auto"/>
    </w:pPr>
    <w:rPr>
      <w:rFonts w:ascii="Calibri" w:eastAsia="Calibri" w:hAnsi="Calibri" w:cs="Times New Roman"/>
      <w:kern w:val="0"/>
      <w:sz w:val="22"/>
      <w:szCs w:val="22"/>
      <w:lang w:val="en-US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03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03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03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03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03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03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03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03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03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03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03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03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03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03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03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03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03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03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03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03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03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03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03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03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03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03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03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03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0351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181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496"/>
  </w:style>
  <w:style w:type="paragraph" w:styleId="Header">
    <w:name w:val="header"/>
    <w:basedOn w:val="Normal"/>
    <w:link w:val="HeaderChar"/>
    <w:uiPriority w:val="99"/>
    <w:unhideWhenUsed/>
    <w:rsid w:val="00D01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11E"/>
    <w:rPr>
      <w:rFonts w:ascii="Calibri" w:eastAsia="Calibri" w:hAnsi="Calibri" w:cs="Times New Roman"/>
      <w:kern w:val="0"/>
      <w:sz w:val="22"/>
      <w:szCs w:val="22"/>
      <w:lang w:val="en-US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Karia (MSD)</dc:creator>
  <cp:keywords/>
  <dc:description/>
  <cp:lastModifiedBy>Nixon Bandi (MSD)</cp:lastModifiedBy>
  <cp:revision>4</cp:revision>
  <cp:lastPrinted>2025-03-10T09:10:00Z</cp:lastPrinted>
  <dcterms:created xsi:type="dcterms:W3CDTF">2025-03-19T06:08:00Z</dcterms:created>
  <dcterms:modified xsi:type="dcterms:W3CDTF">2025-04-22T14:09:00Z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661257ad,308a1a22,604df4cb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2025-03-05T12:58:39Z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4f662703-3df1-4b1a-93b1-771a0f0dcf42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