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1D025" w14:textId="77777777" w:rsidR="00271B4C" w:rsidRPr="00271B4C" w:rsidRDefault="00271B4C" w:rsidP="00271B4C">
      <w:pPr>
        <w:jc w:val="center"/>
        <w:rPr>
          <w:b/>
          <w:bCs/>
          <w:u w:val="single"/>
        </w:rPr>
      </w:pPr>
      <w:r w:rsidRPr="00271B4C">
        <w:rPr>
          <w:b/>
          <w:bCs/>
          <w:u w:val="single"/>
        </w:rPr>
        <w:t>Additional Declaration for Internet Based Trading (IBT)</w:t>
      </w:r>
    </w:p>
    <w:p w14:paraId="7301C0C3" w14:textId="77777777" w:rsidR="00271B4C" w:rsidRPr="006D6EED"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41395F44" w14:textId="77777777" w:rsidR="00271B4C" w:rsidRDefault="00271B4C">
      <w:pPr>
        <w:rPr>
          <w:b/>
          <w:bCs/>
        </w:rPr>
      </w:pPr>
    </w:p>
    <w:p w14:paraId="132E853A" w14:textId="64EB1BED" w:rsidR="00E45AA0" w:rsidRDefault="00E45AA0">
      <w:pPr>
        <w:rPr>
          <w:b/>
          <w:bCs/>
        </w:rPr>
      </w:pPr>
      <w:r>
        <w:rPr>
          <w:b/>
          <w:bCs/>
        </w:rPr>
        <w:t>NSE ASP Code:</w:t>
      </w:r>
    </w:p>
    <w:p w14:paraId="2275F28E" w14:textId="18CBAE09" w:rsidR="00E45AA0" w:rsidRPr="00271B4C" w:rsidRDefault="00E45AA0">
      <w:pPr>
        <w:rPr>
          <w:b/>
          <w:bCs/>
        </w:rPr>
      </w:pPr>
      <w:r>
        <w:rPr>
          <w:b/>
          <w:bCs/>
        </w:rPr>
        <w:t>NSE ASP Name:</w:t>
      </w:r>
    </w:p>
    <w:tbl>
      <w:tblPr>
        <w:tblW w:w="10480" w:type="dxa"/>
        <w:tblLook w:val="04A0" w:firstRow="1" w:lastRow="0" w:firstColumn="1" w:lastColumn="0" w:noHBand="0" w:noVBand="1"/>
      </w:tblPr>
      <w:tblGrid>
        <w:gridCol w:w="727"/>
        <w:gridCol w:w="8052"/>
        <w:gridCol w:w="1701"/>
      </w:tblGrid>
      <w:tr w:rsidR="00271B4C" w:rsidRPr="00271B4C" w14:paraId="6FC34A43" w14:textId="77777777" w:rsidTr="00271B4C">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11C044" w14:textId="421E4569"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2509D08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0491FDD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(Yes/No)**</w:t>
            </w:r>
          </w:p>
        </w:tc>
      </w:tr>
      <w:tr w:rsidR="00271B4C" w:rsidRPr="00271B4C" w14:paraId="6D997433"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3204D88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7EF3E4B2"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4CF0B2E0"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0BCC5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66AA7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3502F1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B5E8636"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90B1E48"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4A9581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482DC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84D9F9D"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4F8D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AEA9C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55869D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E4C38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F121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71A0FE0E"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483F45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225FCE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0D2D63E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215D6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6FAE4B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68B56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66406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7655969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4C80347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27918E7"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50529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121FC76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683273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F6234C5"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ABD3F6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3936BC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03DBB9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FE233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58F2E3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center"/>
            <w:hideMark/>
          </w:tcPr>
          <w:p w14:paraId="30EC43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is capable of assessing the risk of the client as soon as order comes in</w:t>
            </w:r>
          </w:p>
        </w:tc>
        <w:tc>
          <w:tcPr>
            <w:tcW w:w="1701" w:type="dxa"/>
            <w:tcBorders>
              <w:top w:val="nil"/>
              <w:left w:val="nil"/>
              <w:bottom w:val="single" w:sz="4" w:space="0" w:color="auto"/>
              <w:right w:val="single" w:sz="8" w:space="0" w:color="auto"/>
            </w:tcBorders>
            <w:shd w:val="clear" w:color="auto" w:fill="auto"/>
            <w:noWrap/>
            <w:vAlign w:val="bottom"/>
            <w:hideMark/>
          </w:tcPr>
          <w:p w14:paraId="72D532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BF3DAA"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B9B194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center"/>
            <w:hideMark/>
          </w:tcPr>
          <w:p w14:paraId="3824A5B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8" w:space="0" w:color="auto"/>
            </w:tcBorders>
            <w:shd w:val="clear" w:color="auto" w:fill="auto"/>
            <w:noWrap/>
            <w:vAlign w:val="bottom"/>
            <w:hideMark/>
          </w:tcPr>
          <w:p w14:paraId="70F5FB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EEA9451"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EAD718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2" w:type="dxa"/>
            <w:tcBorders>
              <w:top w:val="nil"/>
              <w:left w:val="nil"/>
              <w:bottom w:val="single" w:sz="4" w:space="0" w:color="auto"/>
              <w:right w:val="single" w:sz="4" w:space="0" w:color="auto"/>
            </w:tcBorders>
            <w:shd w:val="clear" w:color="auto" w:fill="auto"/>
            <w:vAlign w:val="center"/>
            <w:hideMark/>
          </w:tcPr>
          <w:p w14:paraId="0EE85E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8" w:space="0" w:color="auto"/>
            </w:tcBorders>
            <w:shd w:val="clear" w:color="auto" w:fill="auto"/>
            <w:noWrap/>
            <w:vAlign w:val="bottom"/>
            <w:hideMark/>
          </w:tcPr>
          <w:p w14:paraId="037A1E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C2FAEF"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0848E7C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FF09CF9"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069FA414"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21940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26392F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8" w:space="0" w:color="auto"/>
            </w:tcBorders>
            <w:shd w:val="clear" w:color="auto" w:fill="auto"/>
            <w:noWrap/>
            <w:vAlign w:val="bottom"/>
            <w:hideMark/>
          </w:tcPr>
          <w:p w14:paraId="7AD2DE1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5A3ADB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6646E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2FBA7870"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8" w:space="0" w:color="auto"/>
            </w:tcBorders>
            <w:shd w:val="clear" w:color="auto" w:fill="auto"/>
            <w:noWrap/>
            <w:vAlign w:val="bottom"/>
            <w:hideMark/>
          </w:tcPr>
          <w:p w14:paraId="1FAB31D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47F6D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34C308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4CEF80B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IBT client orders</w:t>
            </w:r>
          </w:p>
        </w:tc>
        <w:tc>
          <w:tcPr>
            <w:tcW w:w="1701" w:type="dxa"/>
            <w:tcBorders>
              <w:top w:val="nil"/>
              <w:left w:val="nil"/>
              <w:bottom w:val="single" w:sz="4" w:space="0" w:color="auto"/>
              <w:right w:val="single" w:sz="8" w:space="0" w:color="auto"/>
            </w:tcBorders>
            <w:shd w:val="clear" w:color="auto" w:fill="auto"/>
            <w:noWrap/>
            <w:vAlign w:val="bottom"/>
            <w:hideMark/>
          </w:tcPr>
          <w:p w14:paraId="1B29D11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7EE6973"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9D55D8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297148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9F35A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867FA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0501CA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52" w:type="dxa"/>
            <w:tcBorders>
              <w:top w:val="nil"/>
              <w:left w:val="nil"/>
              <w:bottom w:val="single" w:sz="4" w:space="0" w:color="auto"/>
              <w:right w:val="single" w:sz="4" w:space="0" w:color="auto"/>
            </w:tcBorders>
            <w:shd w:val="clear" w:color="auto" w:fill="auto"/>
            <w:vAlign w:val="bottom"/>
            <w:hideMark/>
          </w:tcPr>
          <w:p w14:paraId="7C67C4C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IBT orders.</w:t>
            </w:r>
          </w:p>
        </w:tc>
        <w:tc>
          <w:tcPr>
            <w:tcW w:w="1701" w:type="dxa"/>
            <w:tcBorders>
              <w:top w:val="nil"/>
              <w:left w:val="nil"/>
              <w:bottom w:val="single" w:sz="4" w:space="0" w:color="auto"/>
              <w:right w:val="single" w:sz="8" w:space="0" w:color="auto"/>
            </w:tcBorders>
            <w:shd w:val="clear" w:color="auto" w:fill="auto"/>
            <w:noWrap/>
            <w:vAlign w:val="bottom"/>
            <w:hideMark/>
          </w:tcPr>
          <w:p w14:paraId="33F5C4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DBE647E"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0DC17F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3690209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has feature to send Order/Trade confirmation to the investor</w:t>
            </w:r>
          </w:p>
        </w:tc>
        <w:tc>
          <w:tcPr>
            <w:tcW w:w="1701" w:type="dxa"/>
            <w:tcBorders>
              <w:top w:val="nil"/>
              <w:left w:val="nil"/>
              <w:bottom w:val="single" w:sz="4" w:space="0" w:color="auto"/>
              <w:right w:val="single" w:sz="8" w:space="0" w:color="auto"/>
            </w:tcBorders>
            <w:shd w:val="clear" w:color="auto" w:fill="auto"/>
            <w:noWrap/>
            <w:vAlign w:val="bottom"/>
            <w:hideMark/>
          </w:tcPr>
          <w:p w14:paraId="523F341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CBDD07" w14:textId="77777777" w:rsidTr="00271B4C">
        <w:trPr>
          <w:trHeight w:val="12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C22259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50805D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 and trade confirmations shall be sent to the client through email at the client's discretion at the time period specified by the client in addition to display of such confirmations on real time basis on the broker website / application</w:t>
            </w:r>
          </w:p>
        </w:tc>
        <w:tc>
          <w:tcPr>
            <w:tcW w:w="1701" w:type="dxa"/>
            <w:tcBorders>
              <w:top w:val="nil"/>
              <w:left w:val="nil"/>
              <w:bottom w:val="single" w:sz="4" w:space="0" w:color="auto"/>
              <w:right w:val="single" w:sz="8" w:space="0" w:color="auto"/>
            </w:tcBorders>
            <w:shd w:val="clear" w:color="auto" w:fill="auto"/>
            <w:noWrap/>
            <w:vAlign w:val="bottom"/>
            <w:hideMark/>
          </w:tcPr>
          <w:p w14:paraId="4FD3EA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704ED0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AEB01C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44AF03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IBT system</w:t>
            </w:r>
          </w:p>
        </w:tc>
        <w:tc>
          <w:tcPr>
            <w:tcW w:w="1701" w:type="dxa"/>
            <w:tcBorders>
              <w:top w:val="nil"/>
              <w:left w:val="nil"/>
              <w:bottom w:val="single" w:sz="4" w:space="0" w:color="auto"/>
              <w:right w:val="single" w:sz="8" w:space="0" w:color="auto"/>
            </w:tcBorders>
            <w:shd w:val="clear" w:color="auto" w:fill="auto"/>
            <w:noWrap/>
            <w:vAlign w:val="bottom"/>
            <w:hideMark/>
          </w:tcPr>
          <w:p w14:paraId="091433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8FF046"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30613F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5B39A0B5" w14:textId="68A3B25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4CD72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4A0F415"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E01962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2" w:type="dxa"/>
            <w:tcBorders>
              <w:top w:val="nil"/>
              <w:left w:val="nil"/>
              <w:bottom w:val="single" w:sz="4" w:space="0" w:color="auto"/>
              <w:right w:val="single" w:sz="4" w:space="0" w:color="auto"/>
            </w:tcBorders>
            <w:shd w:val="clear" w:color="auto" w:fill="auto"/>
            <w:vAlign w:val="bottom"/>
            <w:hideMark/>
          </w:tcPr>
          <w:p w14:paraId="0DEB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8" w:space="0" w:color="auto"/>
            </w:tcBorders>
            <w:shd w:val="clear" w:color="auto" w:fill="auto"/>
            <w:noWrap/>
            <w:vAlign w:val="bottom"/>
            <w:hideMark/>
          </w:tcPr>
          <w:p w14:paraId="1422C30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8A8329B"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7DC08BDD"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5EC28D00"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Systems, Infrastrucutre and Network</w:t>
            </w:r>
          </w:p>
        </w:tc>
      </w:tr>
      <w:tr w:rsidR="00271B4C" w:rsidRPr="00271B4C" w14:paraId="19E4E5AF" w14:textId="77777777" w:rsidTr="00271B4C">
        <w:trPr>
          <w:trHeight w:val="3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7AA5CF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7DBC74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IBT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41C767C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F427FD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7D4C1A6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B9CD0B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8" w:space="0" w:color="auto"/>
            </w:tcBorders>
            <w:shd w:val="clear" w:color="auto" w:fill="auto"/>
            <w:noWrap/>
            <w:vAlign w:val="bottom"/>
            <w:hideMark/>
          </w:tcPr>
          <w:p w14:paraId="7A0079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8E629D"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530231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12BE1EAB"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8" w:space="0" w:color="auto"/>
            </w:tcBorders>
            <w:shd w:val="clear" w:color="auto" w:fill="auto"/>
            <w:noWrap/>
            <w:vAlign w:val="bottom"/>
            <w:hideMark/>
          </w:tcPr>
          <w:p w14:paraId="22AB31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D3A10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69D124"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7F891D14" w14:textId="5CCE94A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member </w:t>
            </w:r>
            <w:r w:rsidR="00E112E5" w:rsidRPr="00271B4C">
              <w:rPr>
                <w:rFonts w:ascii="Calibri" w:eastAsia="Times New Roman" w:hAnsi="Calibri" w:cs="Calibri"/>
                <w:color w:val="000000"/>
                <w:lang w:eastAsia="en-IN"/>
              </w:rPr>
              <w:t>has</w:t>
            </w:r>
            <w:r w:rsidRPr="00271B4C">
              <w:rPr>
                <w:rFonts w:ascii="Calibri" w:eastAsia="Times New Roman" w:hAnsi="Calibri" w:cs="Calibri"/>
                <w:color w:val="000000"/>
                <w:lang w:eastAsia="en-IN"/>
              </w:rPr>
              <w:t xml:space="preserve"> maintained adequate backup systems and data storage capacity</w:t>
            </w:r>
          </w:p>
        </w:tc>
        <w:tc>
          <w:tcPr>
            <w:tcW w:w="1701" w:type="dxa"/>
            <w:tcBorders>
              <w:top w:val="nil"/>
              <w:left w:val="nil"/>
              <w:bottom w:val="single" w:sz="4" w:space="0" w:color="auto"/>
              <w:right w:val="single" w:sz="8" w:space="0" w:color="auto"/>
            </w:tcBorders>
            <w:shd w:val="clear" w:color="auto" w:fill="auto"/>
            <w:noWrap/>
            <w:vAlign w:val="bottom"/>
            <w:hideMark/>
          </w:tcPr>
          <w:p w14:paraId="4A2D81A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F1A39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7D5A70B"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bottom"/>
            <w:hideMark/>
          </w:tcPr>
          <w:p w14:paraId="4A76237E" w14:textId="260D9AFF"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8" w:space="0" w:color="auto"/>
            </w:tcBorders>
            <w:shd w:val="clear" w:color="auto" w:fill="auto"/>
            <w:noWrap/>
            <w:vAlign w:val="bottom"/>
            <w:hideMark/>
          </w:tcPr>
          <w:p w14:paraId="313C721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F45BC9"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2F1E8DE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4236EF6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8" w:space="0" w:color="auto"/>
            </w:tcBorders>
            <w:shd w:val="clear" w:color="auto" w:fill="auto"/>
            <w:noWrap/>
            <w:vAlign w:val="bottom"/>
            <w:hideMark/>
          </w:tcPr>
          <w:p w14:paraId="508AE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F556C77"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687228E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7E97FB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8" w:space="0" w:color="auto"/>
            </w:tcBorders>
            <w:shd w:val="clear" w:color="auto" w:fill="auto"/>
            <w:noWrap/>
            <w:vAlign w:val="bottom"/>
            <w:hideMark/>
          </w:tcPr>
          <w:p w14:paraId="279A8E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871C0F" w14:textId="77777777" w:rsidTr="00271B4C">
        <w:trPr>
          <w:trHeight w:val="15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B2EFEC7"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14F0E1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 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8" w:space="0" w:color="auto"/>
            </w:tcBorders>
            <w:shd w:val="clear" w:color="auto" w:fill="auto"/>
            <w:noWrap/>
            <w:vAlign w:val="bottom"/>
            <w:hideMark/>
          </w:tcPr>
          <w:p w14:paraId="7801F0F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C27D532"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34C58EB"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62FC17BF"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5BED41BC"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F2AE51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4BA261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2F72A3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1E986E"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7FFBCB0"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8F67B49" w14:textId="2DF89C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IBT System authenticates Clients with a User Name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52E487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DA1B30D"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44CA741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25D4CF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Automatic expiry of password on expiry of reasonable period of time as determined by member at the end of a reasonable duration. Reinitialize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70295B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B621BB2" w14:textId="77777777" w:rsidTr="00271B4C">
        <w:trPr>
          <w:trHeight w:val="9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F5EFE92"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3A5902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8" w:space="0" w:color="auto"/>
            </w:tcBorders>
            <w:shd w:val="clear" w:color="auto" w:fill="auto"/>
            <w:noWrap/>
            <w:vAlign w:val="bottom"/>
            <w:hideMark/>
          </w:tcPr>
          <w:p w14:paraId="03CE460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03B723B"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DCD2D45"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5</w:t>
            </w:r>
          </w:p>
        </w:tc>
        <w:tc>
          <w:tcPr>
            <w:tcW w:w="8052" w:type="dxa"/>
            <w:tcBorders>
              <w:top w:val="nil"/>
              <w:left w:val="nil"/>
              <w:bottom w:val="single" w:sz="4" w:space="0" w:color="auto"/>
              <w:right w:val="single" w:sz="4" w:space="0" w:color="auto"/>
            </w:tcBorders>
            <w:shd w:val="clear" w:color="auto" w:fill="auto"/>
            <w:vAlign w:val="bottom"/>
            <w:hideMark/>
          </w:tcPr>
          <w:p w14:paraId="634E6C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Session login details are not stored on the devices used for internet based trading. </w:t>
            </w:r>
          </w:p>
        </w:tc>
        <w:tc>
          <w:tcPr>
            <w:tcW w:w="1701" w:type="dxa"/>
            <w:tcBorders>
              <w:top w:val="nil"/>
              <w:left w:val="nil"/>
              <w:bottom w:val="single" w:sz="4" w:space="0" w:color="auto"/>
              <w:right w:val="single" w:sz="8" w:space="0" w:color="auto"/>
            </w:tcBorders>
            <w:shd w:val="clear" w:color="auto" w:fill="auto"/>
            <w:noWrap/>
            <w:vAlign w:val="bottom"/>
            <w:hideMark/>
          </w:tcPr>
          <w:p w14:paraId="52B7CCD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B56180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39A3ED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bottom"/>
            <w:hideMark/>
          </w:tcPr>
          <w:p w14:paraId="3F6A80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8" w:space="0" w:color="auto"/>
            </w:tcBorders>
            <w:shd w:val="clear" w:color="auto" w:fill="auto"/>
            <w:noWrap/>
            <w:vAlign w:val="bottom"/>
            <w:hideMark/>
          </w:tcPr>
          <w:p w14:paraId="73DCDEA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AD11907"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0E5F99A"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1A5500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8" w:space="0" w:color="auto"/>
            </w:tcBorders>
            <w:shd w:val="clear" w:color="auto" w:fill="auto"/>
            <w:noWrap/>
            <w:vAlign w:val="bottom"/>
            <w:hideMark/>
          </w:tcPr>
          <w:p w14:paraId="3DFCEB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024648"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32B9EA4D"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215E4DC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Internet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39D9F7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ADF178" w14:textId="77777777" w:rsidTr="00271B4C">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bottom"/>
            <w:hideMark/>
          </w:tcPr>
          <w:p w14:paraId="444F27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3" w:type="dxa"/>
            <w:gridSpan w:val="2"/>
            <w:tcBorders>
              <w:top w:val="single" w:sz="4" w:space="0" w:color="auto"/>
              <w:left w:val="nil"/>
              <w:bottom w:val="single" w:sz="4" w:space="0" w:color="auto"/>
              <w:right w:val="single" w:sz="8" w:space="0" w:color="000000"/>
            </w:tcBorders>
            <w:shd w:val="clear" w:color="000000" w:fill="AEAAAA"/>
            <w:vAlign w:val="bottom"/>
            <w:hideMark/>
          </w:tcPr>
          <w:p w14:paraId="2BAE102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63646989"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5F1571DE"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bottom"/>
            <w:hideMark/>
          </w:tcPr>
          <w:p w14:paraId="54BE33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IBT server is secured by using Secured Socket Level (SSL) Security for server access through Internet</w:t>
            </w:r>
          </w:p>
        </w:tc>
        <w:tc>
          <w:tcPr>
            <w:tcW w:w="1701" w:type="dxa"/>
            <w:tcBorders>
              <w:top w:val="nil"/>
              <w:left w:val="nil"/>
              <w:bottom w:val="single" w:sz="4" w:space="0" w:color="auto"/>
              <w:right w:val="single" w:sz="8" w:space="0" w:color="auto"/>
            </w:tcBorders>
            <w:shd w:val="clear" w:color="auto" w:fill="auto"/>
            <w:noWrap/>
            <w:vAlign w:val="bottom"/>
            <w:hideMark/>
          </w:tcPr>
          <w:p w14:paraId="1FC4FE8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52EA7BF" w14:textId="77777777" w:rsidTr="00271B4C">
        <w:trPr>
          <w:trHeight w:val="60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1E31A256"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712D70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8" w:space="0" w:color="auto"/>
            </w:tcBorders>
            <w:shd w:val="clear" w:color="auto" w:fill="auto"/>
            <w:noWrap/>
            <w:vAlign w:val="bottom"/>
            <w:hideMark/>
          </w:tcPr>
          <w:p w14:paraId="774174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D1F7152" w14:textId="77777777" w:rsidTr="00271B4C">
        <w:trPr>
          <w:trHeight w:val="615"/>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14:paraId="09E61E89"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8" w:space="0" w:color="auto"/>
              <w:right w:val="single" w:sz="4" w:space="0" w:color="auto"/>
            </w:tcBorders>
            <w:shd w:val="clear" w:color="auto" w:fill="auto"/>
            <w:vAlign w:val="bottom"/>
            <w:hideMark/>
          </w:tcPr>
          <w:p w14:paraId="5C2E20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8" w:space="0" w:color="auto"/>
              <w:right w:val="single" w:sz="8" w:space="0" w:color="auto"/>
            </w:tcBorders>
            <w:shd w:val="clear" w:color="auto" w:fill="auto"/>
            <w:noWrap/>
            <w:vAlign w:val="bottom"/>
            <w:hideMark/>
          </w:tcPr>
          <w:p w14:paraId="70A460B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B9E1FE6" w14:textId="77777777" w:rsidTr="00271B4C">
        <w:trPr>
          <w:trHeight w:val="600"/>
        </w:trPr>
        <w:tc>
          <w:tcPr>
            <w:tcW w:w="7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4B4801" w14:textId="77777777" w:rsidR="00271B4C" w:rsidRPr="00271B4C" w:rsidRDefault="00271B4C" w:rsidP="00271B4C">
            <w:pPr>
              <w:spacing w:after="0" w:line="240" w:lineRule="auto"/>
              <w:jc w:val="center"/>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651639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14:paraId="20B786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C59C6" w14:textId="77777777" w:rsidTr="00271B4C">
        <w:trPr>
          <w:trHeight w:val="300"/>
        </w:trPr>
        <w:tc>
          <w:tcPr>
            <w:tcW w:w="727" w:type="dxa"/>
            <w:tcBorders>
              <w:top w:val="nil"/>
              <w:left w:val="nil"/>
              <w:bottom w:val="nil"/>
              <w:right w:val="nil"/>
            </w:tcBorders>
            <w:shd w:val="clear" w:color="auto" w:fill="auto"/>
            <w:noWrap/>
            <w:vAlign w:val="center"/>
            <w:hideMark/>
          </w:tcPr>
          <w:p w14:paraId="3C3A947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2E5E983C" w14:textId="77777777" w:rsidR="00271B4C" w:rsidRPr="00271B4C" w:rsidRDefault="00271B4C" w:rsidP="00271B4C">
            <w:pPr>
              <w:spacing w:after="0" w:line="240" w:lineRule="auto"/>
              <w:jc w:val="center"/>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7E030B1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0C6581E5" w14:textId="77777777" w:rsidTr="00271B4C">
        <w:trPr>
          <w:trHeight w:val="300"/>
        </w:trPr>
        <w:tc>
          <w:tcPr>
            <w:tcW w:w="727" w:type="dxa"/>
            <w:tcBorders>
              <w:top w:val="nil"/>
              <w:left w:val="nil"/>
              <w:bottom w:val="nil"/>
              <w:right w:val="nil"/>
            </w:tcBorders>
            <w:shd w:val="clear" w:color="auto" w:fill="auto"/>
            <w:noWrap/>
            <w:vAlign w:val="bottom"/>
            <w:hideMark/>
          </w:tcPr>
          <w:p w14:paraId="1B9CEF9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6EA0A548" w14:textId="2872190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Pr>
                <w:rFonts w:ascii="Calibri" w:eastAsia="Times New Roman" w:hAnsi="Calibri" w:cs="Calibri"/>
                <w:color w:val="000000"/>
                <w:lang w:eastAsia="en-IN"/>
              </w:rPr>
              <w:t>M</w:t>
            </w:r>
            <w:r w:rsidRPr="00271B4C">
              <w:rPr>
                <w:rFonts w:ascii="Calibri" w:eastAsia="Times New Roman" w:hAnsi="Calibri" w:cs="Calibri"/>
                <w:color w:val="000000"/>
                <w:lang w:eastAsia="en-IN"/>
              </w:rPr>
              <w:t>andatory.</w:t>
            </w:r>
          </w:p>
        </w:tc>
        <w:tc>
          <w:tcPr>
            <w:tcW w:w="1701" w:type="dxa"/>
            <w:tcBorders>
              <w:top w:val="nil"/>
              <w:left w:val="nil"/>
              <w:bottom w:val="nil"/>
              <w:right w:val="nil"/>
            </w:tcBorders>
            <w:shd w:val="clear" w:color="auto" w:fill="auto"/>
            <w:noWrap/>
            <w:vAlign w:val="bottom"/>
            <w:hideMark/>
          </w:tcPr>
          <w:p w14:paraId="23F1C028"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175704B" w14:textId="77777777" w:rsidR="00271B4C" w:rsidRDefault="00271B4C"/>
    <w:p w14:paraId="63DC5CF7" w14:textId="77777777" w:rsidR="00271B4C" w:rsidRDefault="00271B4C"/>
    <w:p w14:paraId="1F4BD439" w14:textId="77777777" w:rsidR="00271B4C" w:rsidRDefault="00271B4C"/>
    <w:p w14:paraId="538E30ED" w14:textId="77777777" w:rsidR="00271B4C" w:rsidRDefault="00271B4C"/>
    <w:p w14:paraId="793A1BAC" w14:textId="77777777" w:rsidR="00271B4C" w:rsidRPr="00D64A5F" w:rsidRDefault="00271B4C" w:rsidP="00271B4C">
      <w:pPr>
        <w:pStyle w:val="ListParagraph"/>
        <w:ind w:left="0" w:hanging="11"/>
        <w:rPr>
          <w:rFonts w:cstheme="minorHAnsi"/>
        </w:rPr>
      </w:pPr>
      <w:r w:rsidRPr="00D64A5F">
        <w:rPr>
          <w:rFonts w:cstheme="minorHAnsi"/>
        </w:rPr>
        <w:t>Signature:</w:t>
      </w:r>
    </w:p>
    <w:p w14:paraId="4544814E" w14:textId="77777777" w:rsidR="00271B4C" w:rsidRPr="00D64A5F" w:rsidRDefault="00271B4C" w:rsidP="00271B4C">
      <w:pPr>
        <w:pStyle w:val="ListParagraph"/>
        <w:ind w:left="578" w:hanging="360"/>
        <w:rPr>
          <w:rFonts w:cstheme="minorHAnsi"/>
        </w:rPr>
      </w:pPr>
    </w:p>
    <w:p w14:paraId="702175D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4EB361AC" w14:textId="77777777" w:rsidR="00271B4C" w:rsidRPr="00D64A5F" w:rsidRDefault="00271B4C" w:rsidP="00271B4C">
      <w:pPr>
        <w:pStyle w:val="ListParagraph"/>
        <w:ind w:left="0"/>
        <w:rPr>
          <w:rFonts w:cstheme="minorHAnsi"/>
        </w:rPr>
      </w:pPr>
    </w:p>
    <w:p w14:paraId="52B6DAED"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4BF98EF6" w14:textId="77777777" w:rsidR="00271B4C" w:rsidRPr="00D64A5F" w:rsidRDefault="00271B4C" w:rsidP="00271B4C">
      <w:pPr>
        <w:pStyle w:val="ListParagraph"/>
        <w:ind w:left="0"/>
        <w:rPr>
          <w:rFonts w:cstheme="minorHAnsi"/>
        </w:rPr>
      </w:pPr>
    </w:p>
    <w:p w14:paraId="3FEE5D8A" w14:textId="77777777" w:rsidR="00271B4C" w:rsidRPr="00D64A5F" w:rsidRDefault="00271B4C" w:rsidP="00271B4C">
      <w:pPr>
        <w:pStyle w:val="ListParagraph"/>
        <w:ind w:left="0"/>
        <w:rPr>
          <w:rFonts w:cstheme="minorHAnsi"/>
        </w:rPr>
      </w:pPr>
      <w:r w:rsidRPr="00D64A5F">
        <w:rPr>
          <w:rFonts w:cstheme="minorHAnsi"/>
        </w:rPr>
        <w:t xml:space="preserve">Date: </w:t>
      </w:r>
    </w:p>
    <w:p w14:paraId="36875FBC" w14:textId="77777777" w:rsidR="00271B4C" w:rsidRPr="00D64A5F" w:rsidRDefault="00271B4C" w:rsidP="00271B4C">
      <w:pPr>
        <w:pStyle w:val="ListParagraph"/>
        <w:ind w:left="0"/>
        <w:rPr>
          <w:rFonts w:cstheme="minorHAnsi"/>
        </w:rPr>
      </w:pPr>
    </w:p>
    <w:p w14:paraId="027078A8" w14:textId="77777777" w:rsidR="00271B4C" w:rsidRPr="00D64A5F" w:rsidRDefault="00271B4C" w:rsidP="00271B4C">
      <w:pPr>
        <w:pStyle w:val="ListParagraph"/>
        <w:ind w:left="0"/>
        <w:rPr>
          <w:rFonts w:cstheme="minorHAnsi"/>
        </w:rPr>
      </w:pPr>
      <w:r w:rsidRPr="00D64A5F">
        <w:rPr>
          <w:rFonts w:cstheme="minorHAnsi"/>
        </w:rPr>
        <w:t>Place:</w:t>
      </w:r>
    </w:p>
    <w:p w14:paraId="2FD171D7" w14:textId="77777777" w:rsidR="00271B4C" w:rsidRPr="00D64A5F" w:rsidRDefault="00271B4C" w:rsidP="00271B4C">
      <w:pPr>
        <w:pStyle w:val="ListParagraph"/>
        <w:ind w:left="0"/>
        <w:rPr>
          <w:rFonts w:cstheme="minorHAnsi"/>
        </w:rPr>
      </w:pPr>
    </w:p>
    <w:p w14:paraId="1109106A" w14:textId="77777777" w:rsidR="00271B4C" w:rsidRPr="005F22E4" w:rsidRDefault="00271B4C" w:rsidP="00271B4C">
      <w:pPr>
        <w:pStyle w:val="ListParagraph"/>
        <w:ind w:left="0"/>
        <w:rPr>
          <w:rFonts w:cstheme="minorHAnsi"/>
        </w:rPr>
      </w:pPr>
      <w:r w:rsidRPr="00D64A5F">
        <w:rPr>
          <w:rFonts w:cstheme="minorHAnsi"/>
        </w:rPr>
        <w:t>Stamp/Seal:</w:t>
      </w:r>
    </w:p>
    <w:p w14:paraId="0E8757A5" w14:textId="77777777" w:rsidR="00271B4C" w:rsidRDefault="00271B4C"/>
    <w:p w14:paraId="0A7148A5" w14:textId="77777777" w:rsidR="00271B4C" w:rsidRDefault="00271B4C"/>
    <w:p w14:paraId="14AF0805" w14:textId="77777777" w:rsidR="00271B4C" w:rsidRDefault="00271B4C"/>
    <w:p w14:paraId="7AFD3DD4" w14:textId="77777777" w:rsidR="003E0879" w:rsidRDefault="003E0879"/>
    <w:p w14:paraId="29328EFE" w14:textId="77777777" w:rsidR="003E0879" w:rsidRDefault="003E0879"/>
    <w:p w14:paraId="25B76E08" w14:textId="77777777" w:rsidR="003E0879" w:rsidRDefault="003E0879"/>
    <w:p w14:paraId="1ECE9C01" w14:textId="77777777" w:rsidR="003E0879" w:rsidRDefault="003E0879"/>
    <w:p w14:paraId="74CB76C4" w14:textId="77777777" w:rsidR="003E0879" w:rsidRDefault="003E0879"/>
    <w:p w14:paraId="35846708" w14:textId="77777777" w:rsidR="003E0879" w:rsidRDefault="003E0879"/>
    <w:p w14:paraId="786760C5" w14:textId="157CAC03"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Securities Trading Wireless Technology</w:t>
      </w:r>
      <w:r w:rsidRPr="00271B4C">
        <w:rPr>
          <w:b/>
          <w:bCs/>
          <w:u w:val="single"/>
        </w:rPr>
        <w:t xml:space="preserve"> (</w:t>
      </w:r>
      <w:r>
        <w:rPr>
          <w:b/>
          <w:bCs/>
          <w:u w:val="single"/>
        </w:rPr>
        <w:t>STWT</w:t>
      </w:r>
      <w:r w:rsidRPr="00271B4C">
        <w:rPr>
          <w:b/>
          <w:bCs/>
          <w:u w:val="single"/>
        </w:rPr>
        <w:t>)</w:t>
      </w:r>
    </w:p>
    <w:p w14:paraId="30F853F0"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3E685DFD" w14:textId="77777777" w:rsidR="00E45AA0" w:rsidRDefault="00E45AA0" w:rsidP="00271B4C">
      <w:pPr>
        <w:autoSpaceDE w:val="0"/>
        <w:autoSpaceDN w:val="0"/>
        <w:adjustRightInd w:val="0"/>
        <w:jc w:val="center"/>
        <w:rPr>
          <w:rFonts w:eastAsia="Times New Roman" w:cstheme="minorHAnsi"/>
          <w:b/>
          <w:sz w:val="20"/>
          <w:szCs w:val="20"/>
        </w:rPr>
      </w:pPr>
    </w:p>
    <w:p w14:paraId="3C10FABA" w14:textId="77777777" w:rsidR="00E45AA0" w:rsidRDefault="00E45AA0" w:rsidP="00E45AA0">
      <w:pPr>
        <w:rPr>
          <w:b/>
          <w:bCs/>
        </w:rPr>
      </w:pPr>
      <w:r>
        <w:rPr>
          <w:b/>
          <w:bCs/>
        </w:rPr>
        <w:t>NSE ASP Code:</w:t>
      </w:r>
    </w:p>
    <w:p w14:paraId="726F8437" w14:textId="77777777" w:rsidR="00E45AA0" w:rsidRPr="00271B4C" w:rsidRDefault="00E45AA0" w:rsidP="00E45AA0">
      <w:pPr>
        <w:rPr>
          <w:b/>
          <w:bCs/>
        </w:rPr>
      </w:pPr>
      <w:r>
        <w:rPr>
          <w:b/>
          <w:bCs/>
        </w:rPr>
        <w:t>NSE ASP Name:</w:t>
      </w:r>
    </w:p>
    <w:tbl>
      <w:tblPr>
        <w:tblW w:w="10485" w:type="dxa"/>
        <w:tblLook w:val="04A0" w:firstRow="1" w:lastRow="0" w:firstColumn="1" w:lastColumn="0" w:noHBand="0" w:noVBand="1"/>
      </w:tblPr>
      <w:tblGrid>
        <w:gridCol w:w="727"/>
        <w:gridCol w:w="8057"/>
        <w:gridCol w:w="1701"/>
      </w:tblGrid>
      <w:tr w:rsidR="00271B4C" w:rsidRPr="00271B4C" w14:paraId="3EB55684" w14:textId="77777777" w:rsidTr="003E0879">
        <w:trPr>
          <w:trHeight w:val="60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56C8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 No.</w:t>
            </w:r>
          </w:p>
        </w:tc>
        <w:tc>
          <w:tcPr>
            <w:tcW w:w="8057" w:type="dxa"/>
            <w:tcBorders>
              <w:top w:val="single" w:sz="4" w:space="0" w:color="auto"/>
              <w:left w:val="nil"/>
              <w:bottom w:val="single" w:sz="4" w:space="0" w:color="auto"/>
              <w:right w:val="single" w:sz="4" w:space="0" w:color="auto"/>
            </w:tcBorders>
            <w:shd w:val="clear" w:color="auto" w:fill="auto"/>
            <w:vAlign w:val="center"/>
            <w:hideMark/>
          </w:tcPr>
          <w:p w14:paraId="2A11BBA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58E77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(Yes/No)**</w:t>
            </w:r>
          </w:p>
        </w:tc>
      </w:tr>
      <w:tr w:rsidR="00271B4C" w:rsidRPr="00271B4C" w14:paraId="63A03BE8"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center"/>
            <w:hideMark/>
          </w:tcPr>
          <w:p w14:paraId="4DC4D0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8" w:type="dxa"/>
            <w:gridSpan w:val="2"/>
            <w:tcBorders>
              <w:top w:val="single" w:sz="4" w:space="0" w:color="auto"/>
              <w:left w:val="nil"/>
              <w:bottom w:val="single" w:sz="4" w:space="0" w:color="auto"/>
              <w:right w:val="single" w:sz="4" w:space="0" w:color="auto"/>
            </w:tcBorders>
            <w:shd w:val="clear" w:color="000000" w:fill="AEAAAA"/>
            <w:noWrap/>
            <w:vAlign w:val="center"/>
            <w:hideMark/>
          </w:tcPr>
          <w:p w14:paraId="12911A07"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104C347E"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5272A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center"/>
            <w:hideMark/>
          </w:tcPr>
          <w:p w14:paraId="1A931D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4" w:space="0" w:color="auto"/>
            </w:tcBorders>
            <w:shd w:val="clear" w:color="auto" w:fill="auto"/>
            <w:noWrap/>
            <w:vAlign w:val="bottom"/>
            <w:hideMark/>
          </w:tcPr>
          <w:p w14:paraId="18DA787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EA1EEE2"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6866F4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center"/>
            <w:hideMark/>
          </w:tcPr>
          <w:p w14:paraId="7E680F1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7918FC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68A5916"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55627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center"/>
            <w:hideMark/>
          </w:tcPr>
          <w:p w14:paraId="45475292"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5C3774D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EC947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8879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center"/>
            <w:hideMark/>
          </w:tcPr>
          <w:p w14:paraId="52BA909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4" w:space="0" w:color="auto"/>
            </w:tcBorders>
            <w:shd w:val="clear" w:color="auto" w:fill="auto"/>
            <w:noWrap/>
            <w:vAlign w:val="bottom"/>
            <w:hideMark/>
          </w:tcPr>
          <w:p w14:paraId="5A4A486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8144AB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AC2312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center"/>
            <w:hideMark/>
          </w:tcPr>
          <w:p w14:paraId="46E4F56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58A6F5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71037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8247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center"/>
            <w:hideMark/>
          </w:tcPr>
          <w:p w14:paraId="69EB08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limits - Orders shall not be released in breach of overall trading limits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78ABF2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965875"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9F79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center"/>
            <w:hideMark/>
          </w:tcPr>
          <w:p w14:paraId="11F77D3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4" w:space="0" w:color="auto"/>
            </w:tcBorders>
            <w:shd w:val="clear" w:color="auto" w:fill="auto"/>
            <w:noWrap/>
            <w:vAlign w:val="bottom"/>
            <w:hideMark/>
          </w:tcPr>
          <w:p w14:paraId="5E8AD1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9832141"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CC3D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center"/>
            <w:hideMark/>
          </w:tcPr>
          <w:p w14:paraId="0E6005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4" w:space="0" w:color="auto"/>
            </w:tcBorders>
            <w:shd w:val="clear" w:color="auto" w:fill="auto"/>
            <w:noWrap/>
            <w:vAlign w:val="bottom"/>
            <w:hideMark/>
          </w:tcPr>
          <w:p w14:paraId="14BD341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048F1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69F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center"/>
            <w:hideMark/>
          </w:tcPr>
          <w:p w14:paraId="62E999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is capable of assessing the risk of the client as soon as order comes in</w:t>
            </w:r>
          </w:p>
        </w:tc>
        <w:tc>
          <w:tcPr>
            <w:tcW w:w="1701" w:type="dxa"/>
            <w:tcBorders>
              <w:top w:val="nil"/>
              <w:left w:val="nil"/>
              <w:bottom w:val="single" w:sz="4" w:space="0" w:color="auto"/>
              <w:right w:val="single" w:sz="4" w:space="0" w:color="auto"/>
            </w:tcBorders>
            <w:shd w:val="clear" w:color="auto" w:fill="auto"/>
            <w:noWrap/>
            <w:vAlign w:val="bottom"/>
            <w:hideMark/>
          </w:tcPr>
          <w:p w14:paraId="36B25F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BAEB9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DF2A77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7" w:type="dxa"/>
            <w:tcBorders>
              <w:top w:val="nil"/>
              <w:left w:val="nil"/>
              <w:bottom w:val="single" w:sz="4" w:space="0" w:color="auto"/>
              <w:right w:val="single" w:sz="4" w:space="0" w:color="auto"/>
            </w:tcBorders>
            <w:shd w:val="clear" w:color="auto" w:fill="auto"/>
            <w:vAlign w:val="center"/>
            <w:hideMark/>
          </w:tcPr>
          <w:p w14:paraId="11107E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4" w:space="0" w:color="auto"/>
            </w:tcBorders>
            <w:shd w:val="clear" w:color="auto" w:fill="auto"/>
            <w:noWrap/>
            <w:vAlign w:val="bottom"/>
            <w:hideMark/>
          </w:tcPr>
          <w:p w14:paraId="40E0BCE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407128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5ECD0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7" w:type="dxa"/>
            <w:tcBorders>
              <w:top w:val="nil"/>
              <w:left w:val="nil"/>
              <w:bottom w:val="single" w:sz="4" w:space="0" w:color="auto"/>
              <w:right w:val="single" w:sz="4" w:space="0" w:color="auto"/>
            </w:tcBorders>
            <w:shd w:val="clear" w:color="auto" w:fill="auto"/>
            <w:vAlign w:val="center"/>
            <w:hideMark/>
          </w:tcPr>
          <w:p w14:paraId="68FE23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4" w:space="0" w:color="auto"/>
            </w:tcBorders>
            <w:shd w:val="clear" w:color="auto" w:fill="auto"/>
            <w:noWrap/>
            <w:vAlign w:val="bottom"/>
            <w:hideMark/>
          </w:tcPr>
          <w:p w14:paraId="78A9C56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A52AF2"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E5EA6A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502D085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48003C6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D6D7B1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4C18719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4" w:space="0" w:color="auto"/>
            </w:tcBorders>
            <w:shd w:val="clear" w:color="auto" w:fill="auto"/>
            <w:noWrap/>
            <w:vAlign w:val="bottom"/>
            <w:hideMark/>
          </w:tcPr>
          <w:p w14:paraId="60CA328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4F245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C1933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c>
          <w:tcPr>
            <w:tcW w:w="8057" w:type="dxa"/>
            <w:tcBorders>
              <w:top w:val="nil"/>
              <w:left w:val="nil"/>
              <w:bottom w:val="single" w:sz="4" w:space="0" w:color="auto"/>
              <w:right w:val="single" w:sz="4" w:space="0" w:color="auto"/>
            </w:tcBorders>
            <w:shd w:val="clear" w:color="auto" w:fill="auto"/>
            <w:vAlign w:val="bottom"/>
            <w:hideMark/>
          </w:tcPr>
          <w:p w14:paraId="7DEABB8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4" w:space="0" w:color="auto"/>
            </w:tcBorders>
            <w:shd w:val="clear" w:color="auto" w:fill="auto"/>
            <w:noWrap/>
            <w:vAlign w:val="bottom"/>
            <w:hideMark/>
          </w:tcPr>
          <w:p w14:paraId="31292A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7C4CCC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E3138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215B0B3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STWT client orders</w:t>
            </w:r>
          </w:p>
        </w:tc>
        <w:tc>
          <w:tcPr>
            <w:tcW w:w="1701" w:type="dxa"/>
            <w:tcBorders>
              <w:top w:val="nil"/>
              <w:left w:val="nil"/>
              <w:bottom w:val="single" w:sz="4" w:space="0" w:color="auto"/>
              <w:right w:val="single" w:sz="4" w:space="0" w:color="auto"/>
            </w:tcBorders>
            <w:shd w:val="clear" w:color="auto" w:fill="auto"/>
            <w:noWrap/>
            <w:vAlign w:val="bottom"/>
            <w:hideMark/>
          </w:tcPr>
          <w:p w14:paraId="3CCA4B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38F8E76"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3F11EA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24329CA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4" w:space="0" w:color="auto"/>
            </w:tcBorders>
            <w:shd w:val="clear" w:color="auto" w:fill="auto"/>
            <w:noWrap/>
            <w:vAlign w:val="bottom"/>
            <w:hideMark/>
          </w:tcPr>
          <w:p w14:paraId="44B089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F245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5590F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57" w:type="dxa"/>
            <w:tcBorders>
              <w:top w:val="nil"/>
              <w:left w:val="nil"/>
              <w:bottom w:val="single" w:sz="4" w:space="0" w:color="auto"/>
              <w:right w:val="single" w:sz="4" w:space="0" w:color="auto"/>
            </w:tcBorders>
            <w:shd w:val="clear" w:color="auto" w:fill="auto"/>
            <w:vAlign w:val="bottom"/>
            <w:hideMark/>
          </w:tcPr>
          <w:p w14:paraId="74BA11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STWT orders.</w:t>
            </w:r>
          </w:p>
        </w:tc>
        <w:tc>
          <w:tcPr>
            <w:tcW w:w="1701" w:type="dxa"/>
            <w:tcBorders>
              <w:top w:val="nil"/>
              <w:left w:val="nil"/>
              <w:bottom w:val="single" w:sz="4" w:space="0" w:color="auto"/>
              <w:right w:val="single" w:sz="4" w:space="0" w:color="auto"/>
            </w:tcBorders>
            <w:shd w:val="clear" w:color="auto" w:fill="auto"/>
            <w:noWrap/>
            <w:vAlign w:val="bottom"/>
            <w:hideMark/>
          </w:tcPr>
          <w:p w14:paraId="213B26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1F1E1FD"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C9164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60B88078" w14:textId="1FF4C150"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Trading software has feature to </w:t>
            </w:r>
            <w:r w:rsidR="00E112E5" w:rsidRPr="00271B4C">
              <w:rPr>
                <w:rFonts w:ascii="Calibri" w:eastAsia="Times New Roman" w:hAnsi="Calibri" w:cs="Calibri"/>
                <w:color w:val="000000"/>
                <w:lang w:eastAsia="en-IN"/>
              </w:rPr>
              <w:t>send</w:t>
            </w:r>
            <w:r w:rsidRPr="00271B4C">
              <w:rPr>
                <w:rFonts w:ascii="Calibri" w:eastAsia="Times New Roman" w:hAnsi="Calibri" w:cs="Calibri"/>
                <w:color w:val="000000"/>
                <w:lang w:eastAsia="en-IN"/>
              </w:rPr>
              <w:t xml:space="preserve"> order/Trade confirmation to the investor</w:t>
            </w:r>
          </w:p>
        </w:tc>
        <w:tc>
          <w:tcPr>
            <w:tcW w:w="1701" w:type="dxa"/>
            <w:tcBorders>
              <w:top w:val="nil"/>
              <w:left w:val="nil"/>
              <w:bottom w:val="single" w:sz="4" w:space="0" w:color="auto"/>
              <w:right w:val="single" w:sz="4" w:space="0" w:color="auto"/>
            </w:tcBorders>
            <w:shd w:val="clear" w:color="auto" w:fill="auto"/>
            <w:noWrap/>
            <w:vAlign w:val="bottom"/>
            <w:hideMark/>
          </w:tcPr>
          <w:p w14:paraId="2125607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D3FC03"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77761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29F5AC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 and trade confirmations shall be sent to the client through email at the client's discretion at the time period specified by the client in addition to display of such confirmations on real time basis on the broker website / application</w:t>
            </w:r>
          </w:p>
        </w:tc>
        <w:tc>
          <w:tcPr>
            <w:tcW w:w="1701" w:type="dxa"/>
            <w:tcBorders>
              <w:top w:val="nil"/>
              <w:left w:val="nil"/>
              <w:bottom w:val="single" w:sz="4" w:space="0" w:color="auto"/>
              <w:right w:val="single" w:sz="4" w:space="0" w:color="auto"/>
            </w:tcBorders>
            <w:shd w:val="clear" w:color="auto" w:fill="auto"/>
            <w:noWrap/>
            <w:vAlign w:val="bottom"/>
            <w:hideMark/>
          </w:tcPr>
          <w:p w14:paraId="50EA629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4E5DC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177E6C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FDDBC3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STWT system</w:t>
            </w:r>
          </w:p>
        </w:tc>
        <w:tc>
          <w:tcPr>
            <w:tcW w:w="1701" w:type="dxa"/>
            <w:tcBorders>
              <w:top w:val="nil"/>
              <w:left w:val="nil"/>
              <w:bottom w:val="single" w:sz="4" w:space="0" w:color="auto"/>
              <w:right w:val="single" w:sz="4" w:space="0" w:color="auto"/>
            </w:tcBorders>
            <w:shd w:val="clear" w:color="auto" w:fill="auto"/>
            <w:noWrap/>
            <w:vAlign w:val="bottom"/>
            <w:hideMark/>
          </w:tcPr>
          <w:p w14:paraId="688A1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80D4194"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A6FCE4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E48EB09" w14:textId="40706F9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4" w:space="0" w:color="auto"/>
            </w:tcBorders>
            <w:shd w:val="clear" w:color="auto" w:fill="auto"/>
            <w:noWrap/>
            <w:vAlign w:val="bottom"/>
            <w:hideMark/>
          </w:tcPr>
          <w:p w14:paraId="3E6D74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B583E5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F997C9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3E4DA5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4" w:space="0" w:color="auto"/>
            </w:tcBorders>
            <w:shd w:val="clear" w:color="auto" w:fill="auto"/>
            <w:noWrap/>
            <w:vAlign w:val="bottom"/>
            <w:hideMark/>
          </w:tcPr>
          <w:p w14:paraId="43C157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D318C6"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335CCF3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A859C8A" w14:textId="68601C18"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1639890B" w14:textId="77777777" w:rsidTr="003E0879">
        <w:trPr>
          <w:trHeight w:val="3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6A381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00F60A1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STWT is in India </w:t>
            </w:r>
          </w:p>
        </w:tc>
        <w:tc>
          <w:tcPr>
            <w:tcW w:w="1701" w:type="dxa"/>
            <w:tcBorders>
              <w:top w:val="nil"/>
              <w:left w:val="nil"/>
              <w:bottom w:val="single" w:sz="4" w:space="0" w:color="auto"/>
              <w:right w:val="single" w:sz="4" w:space="0" w:color="auto"/>
            </w:tcBorders>
            <w:shd w:val="clear" w:color="auto" w:fill="auto"/>
            <w:noWrap/>
            <w:vAlign w:val="bottom"/>
            <w:hideMark/>
          </w:tcPr>
          <w:p w14:paraId="79ED0DD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177F2A3"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4B1B0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34589F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46EEC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72FFD5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A42B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12260155" w14:textId="77777777" w:rsidR="00271B4C" w:rsidRPr="00271B4C" w:rsidRDefault="00271B4C" w:rsidP="00271B4C">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4" w:space="0" w:color="auto"/>
            </w:tcBorders>
            <w:shd w:val="clear" w:color="auto" w:fill="auto"/>
            <w:noWrap/>
            <w:vAlign w:val="bottom"/>
            <w:hideMark/>
          </w:tcPr>
          <w:p w14:paraId="570DCA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1CE844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717F7F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0D8F5E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member have maintained adequate backup systems and data storage capacity</w:t>
            </w:r>
          </w:p>
        </w:tc>
        <w:tc>
          <w:tcPr>
            <w:tcW w:w="1701" w:type="dxa"/>
            <w:tcBorders>
              <w:top w:val="nil"/>
              <w:left w:val="nil"/>
              <w:bottom w:val="single" w:sz="4" w:space="0" w:color="auto"/>
              <w:right w:val="single" w:sz="4" w:space="0" w:color="auto"/>
            </w:tcBorders>
            <w:shd w:val="clear" w:color="auto" w:fill="auto"/>
            <w:noWrap/>
            <w:vAlign w:val="bottom"/>
            <w:hideMark/>
          </w:tcPr>
          <w:p w14:paraId="501C89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6A5066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AB5B3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47B99396" w14:textId="35AD1604"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has built-in high system availability to address and ensure </w:t>
            </w:r>
            <w:r w:rsidR="00E112E5" w:rsidRPr="00271B4C">
              <w:rPr>
                <w:rFonts w:ascii="Calibri" w:eastAsia="Times New Roman" w:hAnsi="Calibri" w:cs="Calibri"/>
                <w:color w:val="000000"/>
                <w:lang w:eastAsia="en-IN"/>
              </w:rPr>
              <w:t>that</w:t>
            </w:r>
            <w:r w:rsidRPr="00271B4C">
              <w:rPr>
                <w:rFonts w:ascii="Calibri" w:eastAsia="Times New Roman" w:hAnsi="Calibri" w:cs="Calibri"/>
                <w:color w:val="000000"/>
                <w:lang w:eastAsia="en-IN"/>
              </w:rPr>
              <w:t xml:space="preserve"> there is no single point failure.</w:t>
            </w:r>
          </w:p>
        </w:tc>
        <w:tc>
          <w:tcPr>
            <w:tcW w:w="1701" w:type="dxa"/>
            <w:tcBorders>
              <w:top w:val="nil"/>
              <w:left w:val="nil"/>
              <w:bottom w:val="single" w:sz="4" w:space="0" w:color="auto"/>
              <w:right w:val="single" w:sz="4" w:space="0" w:color="auto"/>
            </w:tcBorders>
            <w:shd w:val="clear" w:color="auto" w:fill="auto"/>
            <w:noWrap/>
            <w:vAlign w:val="bottom"/>
            <w:hideMark/>
          </w:tcPr>
          <w:p w14:paraId="355FC8B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CD876D2"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3F36E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5CD1608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4" w:space="0" w:color="auto"/>
            </w:tcBorders>
            <w:shd w:val="clear" w:color="auto" w:fill="auto"/>
            <w:noWrap/>
            <w:vAlign w:val="bottom"/>
            <w:hideMark/>
          </w:tcPr>
          <w:p w14:paraId="6772093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994812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75329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0C5BF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4" w:space="0" w:color="auto"/>
            </w:tcBorders>
            <w:shd w:val="clear" w:color="auto" w:fill="auto"/>
            <w:noWrap/>
            <w:vAlign w:val="bottom"/>
            <w:hideMark/>
          </w:tcPr>
          <w:p w14:paraId="4071D21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5BDBD7" w14:textId="77777777" w:rsidTr="003E0879">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12CCB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2E992E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4" w:space="0" w:color="auto"/>
            </w:tcBorders>
            <w:shd w:val="clear" w:color="auto" w:fill="auto"/>
            <w:noWrap/>
            <w:vAlign w:val="bottom"/>
            <w:hideMark/>
          </w:tcPr>
          <w:p w14:paraId="4593FCF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372CA56"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40DBC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0DFD6663" w14:textId="4C326DC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hand held devices it is ensured that minimum information is provided to be given with addresses of the Internet website / webpage where detailed information would be available.</w:t>
            </w:r>
          </w:p>
        </w:tc>
        <w:tc>
          <w:tcPr>
            <w:tcW w:w="1701" w:type="dxa"/>
            <w:tcBorders>
              <w:top w:val="nil"/>
              <w:left w:val="nil"/>
              <w:bottom w:val="single" w:sz="4" w:space="0" w:color="auto"/>
              <w:right w:val="single" w:sz="4" w:space="0" w:color="auto"/>
            </w:tcBorders>
            <w:shd w:val="clear" w:color="auto" w:fill="auto"/>
            <w:noWrap/>
            <w:vAlign w:val="bottom"/>
            <w:hideMark/>
          </w:tcPr>
          <w:p w14:paraId="4D4D8EF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3C5841"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5C923F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207511E6"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271B4C" w:rsidRPr="00271B4C" w14:paraId="17E5EB57"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4129C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28FED0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4" w:space="0" w:color="auto"/>
            </w:tcBorders>
            <w:shd w:val="clear" w:color="auto" w:fill="auto"/>
            <w:noWrap/>
            <w:vAlign w:val="bottom"/>
            <w:hideMark/>
          </w:tcPr>
          <w:p w14:paraId="529E24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02392D9"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A821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1CA4617E" w14:textId="261B6EE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STWT System authenticates Clients with a User Name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4" w:space="0" w:color="auto"/>
            </w:tcBorders>
            <w:shd w:val="clear" w:color="auto" w:fill="auto"/>
            <w:noWrap/>
            <w:vAlign w:val="bottom"/>
            <w:hideMark/>
          </w:tcPr>
          <w:p w14:paraId="693CE4D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FA26B0D" w14:textId="77777777" w:rsidTr="003E0879">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FC576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654D092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has adequate measures for user identification, authentication and access control using means such as user-id, passwords, smart cards, biometric devices or other reliable means, to prevent misuse of facility by unauthorized persons.</w:t>
            </w:r>
          </w:p>
        </w:tc>
        <w:tc>
          <w:tcPr>
            <w:tcW w:w="1701" w:type="dxa"/>
            <w:tcBorders>
              <w:top w:val="nil"/>
              <w:left w:val="nil"/>
              <w:bottom w:val="single" w:sz="4" w:space="0" w:color="auto"/>
              <w:right w:val="single" w:sz="4" w:space="0" w:color="auto"/>
            </w:tcBorders>
            <w:shd w:val="clear" w:color="auto" w:fill="auto"/>
            <w:noWrap/>
            <w:vAlign w:val="bottom"/>
            <w:hideMark/>
          </w:tcPr>
          <w:p w14:paraId="5764587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35513D3"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4F1B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57" w:type="dxa"/>
            <w:tcBorders>
              <w:top w:val="nil"/>
              <w:left w:val="nil"/>
              <w:bottom w:val="single" w:sz="4" w:space="0" w:color="auto"/>
              <w:right w:val="single" w:sz="4" w:space="0" w:color="auto"/>
            </w:tcBorders>
            <w:shd w:val="clear" w:color="auto" w:fill="auto"/>
            <w:vAlign w:val="bottom"/>
            <w:hideMark/>
          </w:tcPr>
          <w:p w14:paraId="57FEB19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Automatic expiry of password on expiry of reasonable period of time as determined by member at the end of a reasonable duration. Reinitialize access on entering fresh password.</w:t>
            </w:r>
          </w:p>
        </w:tc>
        <w:tc>
          <w:tcPr>
            <w:tcW w:w="1701" w:type="dxa"/>
            <w:tcBorders>
              <w:top w:val="nil"/>
              <w:left w:val="nil"/>
              <w:bottom w:val="single" w:sz="4" w:space="0" w:color="auto"/>
              <w:right w:val="single" w:sz="4" w:space="0" w:color="auto"/>
            </w:tcBorders>
            <w:shd w:val="clear" w:color="auto" w:fill="auto"/>
            <w:noWrap/>
            <w:vAlign w:val="bottom"/>
            <w:hideMark/>
          </w:tcPr>
          <w:p w14:paraId="60EF9C8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8E402AF" w14:textId="77777777" w:rsidTr="003E0879">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1E6809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12E0BD4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4" w:space="0" w:color="auto"/>
            </w:tcBorders>
            <w:shd w:val="clear" w:color="auto" w:fill="auto"/>
            <w:noWrap/>
            <w:vAlign w:val="bottom"/>
            <w:hideMark/>
          </w:tcPr>
          <w:p w14:paraId="52CA60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5E74C1"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E47CF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43F6694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Session login details are not stored on the devices used for securities trading using wireless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5F327F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0E00CB"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5B1E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24B6CF5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4" w:space="0" w:color="auto"/>
            </w:tcBorders>
            <w:shd w:val="clear" w:color="auto" w:fill="auto"/>
            <w:noWrap/>
            <w:vAlign w:val="bottom"/>
            <w:hideMark/>
          </w:tcPr>
          <w:p w14:paraId="143CBC3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35331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94152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49F487C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4" w:space="0" w:color="auto"/>
            </w:tcBorders>
            <w:shd w:val="clear" w:color="auto" w:fill="auto"/>
            <w:noWrap/>
            <w:vAlign w:val="bottom"/>
            <w:hideMark/>
          </w:tcPr>
          <w:p w14:paraId="450977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905EDF8"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EF56F9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58C7C2B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85908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1C10A85" w14:textId="77777777" w:rsidTr="003E0879">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3873104"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047042D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271B4C" w:rsidRPr="00271B4C" w14:paraId="440D7142"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BD770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108CBBF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0213937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3565E5"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2BEC4D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7B91A6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4" w:space="0" w:color="auto"/>
            </w:tcBorders>
            <w:shd w:val="clear" w:color="auto" w:fill="auto"/>
            <w:noWrap/>
            <w:vAlign w:val="bottom"/>
            <w:hideMark/>
          </w:tcPr>
          <w:p w14:paraId="1DBE79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AA9B520"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E92DB0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52EA92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4" w:space="0" w:color="auto"/>
              <w:right w:val="single" w:sz="4" w:space="0" w:color="auto"/>
            </w:tcBorders>
            <w:shd w:val="clear" w:color="auto" w:fill="auto"/>
            <w:noWrap/>
            <w:vAlign w:val="bottom"/>
            <w:hideMark/>
          </w:tcPr>
          <w:p w14:paraId="0BF9D69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16EA0F"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B96396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3D2622A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Transactions are digitally signed to ensure client authentication and to support non-repudiation</w:t>
            </w:r>
          </w:p>
        </w:tc>
        <w:tc>
          <w:tcPr>
            <w:tcW w:w="1701" w:type="dxa"/>
            <w:tcBorders>
              <w:top w:val="nil"/>
              <w:left w:val="nil"/>
              <w:bottom w:val="single" w:sz="4" w:space="0" w:color="auto"/>
              <w:right w:val="single" w:sz="4" w:space="0" w:color="auto"/>
            </w:tcBorders>
            <w:shd w:val="clear" w:color="auto" w:fill="auto"/>
            <w:noWrap/>
            <w:vAlign w:val="bottom"/>
            <w:hideMark/>
          </w:tcPr>
          <w:p w14:paraId="7B0B430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2B1179" w14:textId="77777777" w:rsidTr="003E0879">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C1E3A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0EAA025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nil"/>
              <w:left w:val="nil"/>
              <w:bottom w:val="single" w:sz="4" w:space="0" w:color="auto"/>
              <w:right w:val="single" w:sz="4" w:space="0" w:color="auto"/>
            </w:tcBorders>
            <w:shd w:val="clear" w:color="auto" w:fill="auto"/>
            <w:noWrap/>
            <w:vAlign w:val="bottom"/>
            <w:hideMark/>
          </w:tcPr>
          <w:p w14:paraId="2B28E6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A234CF2" w14:textId="77777777" w:rsidTr="003E0879">
        <w:trPr>
          <w:trHeight w:val="300"/>
        </w:trPr>
        <w:tc>
          <w:tcPr>
            <w:tcW w:w="727" w:type="dxa"/>
            <w:tcBorders>
              <w:top w:val="nil"/>
              <w:left w:val="nil"/>
              <w:bottom w:val="nil"/>
              <w:right w:val="nil"/>
            </w:tcBorders>
            <w:shd w:val="clear" w:color="auto" w:fill="auto"/>
            <w:noWrap/>
            <w:vAlign w:val="bottom"/>
            <w:hideMark/>
          </w:tcPr>
          <w:p w14:paraId="1E4A4858"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7" w:type="dxa"/>
            <w:tcBorders>
              <w:top w:val="nil"/>
              <w:left w:val="nil"/>
              <w:bottom w:val="nil"/>
              <w:right w:val="nil"/>
            </w:tcBorders>
            <w:shd w:val="clear" w:color="auto" w:fill="auto"/>
            <w:vAlign w:val="bottom"/>
            <w:hideMark/>
          </w:tcPr>
          <w:p w14:paraId="22C61556"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242D5504"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3B63DAEB" w14:textId="77777777" w:rsidTr="003E0879">
        <w:trPr>
          <w:trHeight w:val="300"/>
        </w:trPr>
        <w:tc>
          <w:tcPr>
            <w:tcW w:w="727" w:type="dxa"/>
            <w:tcBorders>
              <w:top w:val="nil"/>
              <w:left w:val="nil"/>
              <w:bottom w:val="nil"/>
              <w:right w:val="nil"/>
            </w:tcBorders>
            <w:shd w:val="clear" w:color="auto" w:fill="auto"/>
            <w:noWrap/>
            <w:vAlign w:val="bottom"/>
            <w:hideMark/>
          </w:tcPr>
          <w:p w14:paraId="374BDF98"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7" w:type="dxa"/>
            <w:tcBorders>
              <w:top w:val="nil"/>
              <w:left w:val="nil"/>
              <w:bottom w:val="nil"/>
              <w:right w:val="nil"/>
            </w:tcBorders>
            <w:shd w:val="clear" w:color="auto" w:fill="auto"/>
            <w:vAlign w:val="bottom"/>
            <w:hideMark/>
          </w:tcPr>
          <w:p w14:paraId="74CD9179" w14:textId="2A26D1A5"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All the above check points are mandatory.</w:t>
            </w:r>
          </w:p>
        </w:tc>
        <w:tc>
          <w:tcPr>
            <w:tcW w:w="1701" w:type="dxa"/>
            <w:tcBorders>
              <w:top w:val="nil"/>
              <w:left w:val="nil"/>
              <w:bottom w:val="nil"/>
              <w:right w:val="nil"/>
            </w:tcBorders>
            <w:shd w:val="clear" w:color="auto" w:fill="auto"/>
            <w:noWrap/>
            <w:vAlign w:val="bottom"/>
            <w:hideMark/>
          </w:tcPr>
          <w:p w14:paraId="0D52C533"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5B0C0D4E" w14:textId="77777777" w:rsidR="00271B4C" w:rsidRDefault="00271B4C"/>
    <w:p w14:paraId="03BEEF87" w14:textId="77777777" w:rsidR="00271B4C" w:rsidRPr="00D64A5F" w:rsidRDefault="00271B4C" w:rsidP="00271B4C">
      <w:pPr>
        <w:pStyle w:val="ListParagraph"/>
        <w:ind w:left="0" w:hanging="11"/>
        <w:rPr>
          <w:rFonts w:cstheme="minorHAnsi"/>
        </w:rPr>
      </w:pPr>
      <w:r w:rsidRPr="00D64A5F">
        <w:rPr>
          <w:rFonts w:cstheme="minorHAnsi"/>
        </w:rPr>
        <w:t>Signature:</w:t>
      </w:r>
    </w:p>
    <w:p w14:paraId="4EF7B395" w14:textId="77777777" w:rsidR="00271B4C" w:rsidRPr="00D64A5F" w:rsidRDefault="00271B4C" w:rsidP="00271B4C">
      <w:pPr>
        <w:pStyle w:val="ListParagraph"/>
        <w:ind w:left="578" w:hanging="360"/>
        <w:rPr>
          <w:rFonts w:cstheme="minorHAnsi"/>
        </w:rPr>
      </w:pPr>
    </w:p>
    <w:p w14:paraId="0FB1350C"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C4CBFA4" w14:textId="77777777" w:rsidR="00271B4C" w:rsidRPr="00D64A5F" w:rsidRDefault="00271B4C" w:rsidP="00271B4C">
      <w:pPr>
        <w:pStyle w:val="ListParagraph"/>
        <w:ind w:left="0"/>
        <w:rPr>
          <w:rFonts w:cstheme="minorHAnsi"/>
        </w:rPr>
      </w:pPr>
    </w:p>
    <w:p w14:paraId="4760A57C"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61B954A5" w14:textId="77777777" w:rsidR="00271B4C" w:rsidRPr="00D64A5F" w:rsidRDefault="00271B4C" w:rsidP="00271B4C">
      <w:pPr>
        <w:pStyle w:val="ListParagraph"/>
        <w:ind w:left="0"/>
        <w:rPr>
          <w:rFonts w:cstheme="minorHAnsi"/>
        </w:rPr>
      </w:pPr>
    </w:p>
    <w:p w14:paraId="1DF12C8A" w14:textId="77777777" w:rsidR="00271B4C" w:rsidRPr="00D64A5F" w:rsidRDefault="00271B4C" w:rsidP="00271B4C">
      <w:pPr>
        <w:pStyle w:val="ListParagraph"/>
        <w:ind w:left="0"/>
        <w:rPr>
          <w:rFonts w:cstheme="minorHAnsi"/>
        </w:rPr>
      </w:pPr>
      <w:r w:rsidRPr="00D64A5F">
        <w:rPr>
          <w:rFonts w:cstheme="minorHAnsi"/>
        </w:rPr>
        <w:t xml:space="preserve">Date: </w:t>
      </w:r>
    </w:p>
    <w:p w14:paraId="48466181" w14:textId="77777777" w:rsidR="00271B4C" w:rsidRPr="00D64A5F" w:rsidRDefault="00271B4C" w:rsidP="00271B4C">
      <w:pPr>
        <w:pStyle w:val="ListParagraph"/>
        <w:ind w:left="0"/>
        <w:rPr>
          <w:rFonts w:cstheme="minorHAnsi"/>
        </w:rPr>
      </w:pPr>
    </w:p>
    <w:p w14:paraId="4F17749E" w14:textId="77777777" w:rsidR="00271B4C" w:rsidRPr="00D64A5F" w:rsidRDefault="00271B4C" w:rsidP="00271B4C">
      <w:pPr>
        <w:pStyle w:val="ListParagraph"/>
        <w:ind w:left="0"/>
        <w:rPr>
          <w:rFonts w:cstheme="minorHAnsi"/>
        </w:rPr>
      </w:pPr>
      <w:r w:rsidRPr="00D64A5F">
        <w:rPr>
          <w:rFonts w:cstheme="minorHAnsi"/>
        </w:rPr>
        <w:t>Place:</w:t>
      </w:r>
    </w:p>
    <w:p w14:paraId="51E1BAAC" w14:textId="77777777" w:rsidR="00271B4C" w:rsidRPr="00D64A5F" w:rsidRDefault="00271B4C" w:rsidP="00271B4C">
      <w:pPr>
        <w:pStyle w:val="ListParagraph"/>
        <w:ind w:left="0"/>
        <w:rPr>
          <w:rFonts w:cstheme="minorHAnsi"/>
        </w:rPr>
      </w:pPr>
    </w:p>
    <w:p w14:paraId="5BC33A31" w14:textId="77777777" w:rsidR="00271B4C" w:rsidRDefault="00271B4C" w:rsidP="00271B4C">
      <w:pPr>
        <w:pStyle w:val="ListParagraph"/>
        <w:ind w:left="0"/>
        <w:rPr>
          <w:rFonts w:cstheme="minorHAnsi"/>
        </w:rPr>
      </w:pPr>
      <w:r w:rsidRPr="00D64A5F">
        <w:rPr>
          <w:rFonts w:cstheme="minorHAnsi"/>
        </w:rPr>
        <w:t>Stamp/Seal:</w:t>
      </w:r>
    </w:p>
    <w:p w14:paraId="640CC58F" w14:textId="77777777" w:rsidR="00271B4C" w:rsidRDefault="00271B4C" w:rsidP="00271B4C">
      <w:pPr>
        <w:pStyle w:val="ListParagraph"/>
        <w:ind w:left="0"/>
        <w:rPr>
          <w:rFonts w:cstheme="minorHAnsi"/>
        </w:rPr>
      </w:pPr>
    </w:p>
    <w:p w14:paraId="0600D2FA" w14:textId="77777777" w:rsidR="00271B4C" w:rsidRDefault="00271B4C" w:rsidP="00271B4C">
      <w:pPr>
        <w:pStyle w:val="ListParagraph"/>
        <w:ind w:left="0"/>
        <w:rPr>
          <w:rFonts w:cstheme="minorHAnsi"/>
        </w:rPr>
      </w:pPr>
    </w:p>
    <w:p w14:paraId="63FA7C44" w14:textId="77777777" w:rsidR="003E0879" w:rsidRDefault="003E0879" w:rsidP="00271B4C">
      <w:pPr>
        <w:pStyle w:val="ListParagraph"/>
        <w:ind w:left="0"/>
        <w:rPr>
          <w:rFonts w:cstheme="minorHAnsi"/>
        </w:rPr>
      </w:pPr>
    </w:p>
    <w:p w14:paraId="52DCBA02" w14:textId="77777777" w:rsidR="003E0879" w:rsidRDefault="003E0879" w:rsidP="00271B4C">
      <w:pPr>
        <w:pStyle w:val="ListParagraph"/>
        <w:ind w:left="0"/>
        <w:rPr>
          <w:rFonts w:cstheme="minorHAnsi"/>
        </w:rPr>
      </w:pPr>
    </w:p>
    <w:p w14:paraId="2CFF666B" w14:textId="77777777" w:rsidR="003E0879" w:rsidRDefault="003E0879" w:rsidP="00271B4C">
      <w:pPr>
        <w:pStyle w:val="ListParagraph"/>
        <w:ind w:left="0"/>
        <w:rPr>
          <w:rFonts w:cstheme="minorHAnsi"/>
        </w:rPr>
      </w:pPr>
    </w:p>
    <w:p w14:paraId="395DDAEE" w14:textId="77777777" w:rsidR="003E0879" w:rsidRDefault="003E0879" w:rsidP="00271B4C">
      <w:pPr>
        <w:pStyle w:val="ListParagraph"/>
        <w:ind w:left="0"/>
        <w:rPr>
          <w:rFonts w:cstheme="minorHAnsi"/>
        </w:rPr>
      </w:pPr>
    </w:p>
    <w:p w14:paraId="294BC126" w14:textId="77777777" w:rsidR="003E0879" w:rsidRDefault="003E0879" w:rsidP="00271B4C">
      <w:pPr>
        <w:pStyle w:val="ListParagraph"/>
        <w:ind w:left="0"/>
        <w:rPr>
          <w:rFonts w:cstheme="minorHAnsi"/>
        </w:rPr>
      </w:pPr>
    </w:p>
    <w:p w14:paraId="05FDC759" w14:textId="77777777" w:rsidR="003E0879" w:rsidRDefault="003E0879" w:rsidP="00271B4C">
      <w:pPr>
        <w:pStyle w:val="ListParagraph"/>
        <w:ind w:left="0"/>
        <w:rPr>
          <w:rFonts w:cstheme="minorHAnsi"/>
        </w:rPr>
      </w:pPr>
    </w:p>
    <w:p w14:paraId="59E41DB7" w14:textId="77777777" w:rsidR="003E0879" w:rsidRDefault="003E0879" w:rsidP="00271B4C">
      <w:pPr>
        <w:pStyle w:val="ListParagraph"/>
        <w:ind w:left="0"/>
        <w:rPr>
          <w:rFonts w:cstheme="minorHAnsi"/>
        </w:rPr>
      </w:pPr>
    </w:p>
    <w:p w14:paraId="15A7B72F" w14:textId="77777777" w:rsidR="003E0879" w:rsidRDefault="003E0879" w:rsidP="00271B4C">
      <w:pPr>
        <w:pStyle w:val="ListParagraph"/>
        <w:ind w:left="0"/>
        <w:rPr>
          <w:rFonts w:cstheme="minorHAnsi"/>
        </w:rPr>
      </w:pPr>
    </w:p>
    <w:p w14:paraId="0C1F0412" w14:textId="56893745"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Direct Market Access</w:t>
      </w:r>
      <w:r w:rsidRPr="00271B4C">
        <w:rPr>
          <w:b/>
          <w:bCs/>
          <w:u w:val="single"/>
        </w:rPr>
        <w:t xml:space="preserve"> (</w:t>
      </w:r>
      <w:r>
        <w:rPr>
          <w:b/>
          <w:bCs/>
          <w:u w:val="single"/>
        </w:rPr>
        <w:t>DMA</w:t>
      </w:r>
      <w:r w:rsidRPr="00271B4C">
        <w:rPr>
          <w:b/>
          <w:bCs/>
          <w:u w:val="single"/>
        </w:rPr>
        <w:t>)</w:t>
      </w:r>
    </w:p>
    <w:p w14:paraId="1CEBD825"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79039568" w14:textId="77777777" w:rsidR="00E45AA0" w:rsidRDefault="00E45AA0" w:rsidP="00E45AA0">
      <w:pPr>
        <w:rPr>
          <w:b/>
          <w:bCs/>
        </w:rPr>
      </w:pPr>
    </w:p>
    <w:p w14:paraId="4E37A8ED" w14:textId="039EAA9A" w:rsidR="00E45AA0" w:rsidRDefault="00E45AA0" w:rsidP="00E45AA0">
      <w:pPr>
        <w:rPr>
          <w:b/>
          <w:bCs/>
        </w:rPr>
      </w:pPr>
      <w:r>
        <w:rPr>
          <w:b/>
          <w:bCs/>
        </w:rPr>
        <w:t>NSE ASP Code:</w:t>
      </w:r>
    </w:p>
    <w:p w14:paraId="48586EC7" w14:textId="05A65D55" w:rsidR="00E45AA0" w:rsidRPr="00271B4C" w:rsidRDefault="00E45AA0" w:rsidP="00E45AA0">
      <w:pPr>
        <w:rPr>
          <w:b/>
          <w:bCs/>
        </w:rPr>
      </w:pPr>
      <w:r>
        <w:rPr>
          <w:b/>
          <w:bCs/>
        </w:rPr>
        <w:t>N</w:t>
      </w:r>
      <w:r>
        <w:rPr>
          <w:b/>
          <w:bCs/>
        </w:rPr>
        <w:t>S</w:t>
      </w:r>
      <w:r>
        <w:rPr>
          <w:b/>
          <w:bCs/>
        </w:rPr>
        <w:t>E ASP Name:</w:t>
      </w:r>
    </w:p>
    <w:tbl>
      <w:tblPr>
        <w:tblW w:w="10480" w:type="dxa"/>
        <w:tblLook w:val="04A0" w:firstRow="1" w:lastRow="0" w:firstColumn="1" w:lastColumn="0" w:noHBand="0" w:noVBand="1"/>
      </w:tblPr>
      <w:tblGrid>
        <w:gridCol w:w="779"/>
        <w:gridCol w:w="8000"/>
        <w:gridCol w:w="1701"/>
      </w:tblGrid>
      <w:tr w:rsidR="00271B4C" w:rsidRPr="00271B4C" w14:paraId="07B43807" w14:textId="77777777" w:rsidTr="003E0879">
        <w:trPr>
          <w:trHeight w:val="600"/>
        </w:trPr>
        <w:tc>
          <w:tcPr>
            <w:tcW w:w="77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2D5E96B" w14:textId="7C43BEF5"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sidR="00E112E5">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00" w:type="dxa"/>
            <w:tcBorders>
              <w:top w:val="single" w:sz="8" w:space="0" w:color="auto"/>
              <w:left w:val="nil"/>
              <w:bottom w:val="single" w:sz="4" w:space="0" w:color="auto"/>
              <w:right w:val="single" w:sz="4" w:space="0" w:color="auto"/>
            </w:tcBorders>
            <w:shd w:val="clear" w:color="auto" w:fill="auto"/>
            <w:vAlign w:val="center"/>
            <w:hideMark/>
          </w:tcPr>
          <w:p w14:paraId="1368931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DE00F35"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(Yes/No)**</w:t>
            </w:r>
          </w:p>
        </w:tc>
      </w:tr>
      <w:tr w:rsidR="00271B4C" w:rsidRPr="00271B4C" w14:paraId="0FD7D1A6"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27D61A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BD18493"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3EECF69B"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592836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center"/>
            <w:hideMark/>
          </w:tcPr>
          <w:p w14:paraId="40C7E5C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4FC7CC1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3D71A20"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BD5BE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center"/>
            <w:hideMark/>
          </w:tcPr>
          <w:p w14:paraId="327B33E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3B8261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284A65C"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E11ED2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center"/>
            <w:hideMark/>
          </w:tcPr>
          <w:p w14:paraId="50C2EAF9"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60BD20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912D9E"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F045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7D8768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RBI Violation Check for FII Restricted stocks </w:t>
            </w:r>
            <w:r w:rsidRPr="00271B4C">
              <w:rPr>
                <w:rFonts w:ascii="Calibri" w:eastAsia="Times New Roman" w:hAnsi="Calibri" w:cs="Calibri"/>
                <w:color w:val="000000"/>
                <w:lang w:eastAsia="en-IN"/>
              </w:rPr>
              <w:t xml:space="preserve">- Orders shall not be released for security restricted by RBI from time to time. </w:t>
            </w:r>
          </w:p>
        </w:tc>
        <w:tc>
          <w:tcPr>
            <w:tcW w:w="1701" w:type="dxa"/>
            <w:tcBorders>
              <w:top w:val="nil"/>
              <w:left w:val="nil"/>
              <w:bottom w:val="single" w:sz="4" w:space="0" w:color="auto"/>
              <w:right w:val="single" w:sz="8" w:space="0" w:color="auto"/>
            </w:tcBorders>
            <w:shd w:val="clear" w:color="auto" w:fill="auto"/>
            <w:noWrap/>
            <w:vAlign w:val="bottom"/>
            <w:hideMark/>
          </w:tcPr>
          <w:p w14:paraId="4EAEEB9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41AE44A"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78FC2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00" w:type="dxa"/>
            <w:tcBorders>
              <w:top w:val="nil"/>
              <w:left w:val="nil"/>
              <w:bottom w:val="single" w:sz="4" w:space="0" w:color="auto"/>
              <w:right w:val="single" w:sz="4" w:space="0" w:color="auto"/>
            </w:tcBorders>
            <w:shd w:val="clear" w:color="auto" w:fill="auto"/>
            <w:vAlign w:val="center"/>
            <w:hideMark/>
          </w:tcPr>
          <w:p w14:paraId="312529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79A96F2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B3F508"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6B4EE1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00" w:type="dxa"/>
            <w:tcBorders>
              <w:top w:val="nil"/>
              <w:left w:val="nil"/>
              <w:bottom w:val="single" w:sz="4" w:space="0" w:color="auto"/>
              <w:right w:val="single" w:sz="4" w:space="0" w:color="auto"/>
            </w:tcBorders>
            <w:shd w:val="clear" w:color="auto" w:fill="auto"/>
            <w:vAlign w:val="center"/>
            <w:hideMark/>
          </w:tcPr>
          <w:p w14:paraId="261E779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9DDCAA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27557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ECC0CB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00" w:type="dxa"/>
            <w:tcBorders>
              <w:top w:val="nil"/>
              <w:left w:val="nil"/>
              <w:bottom w:val="single" w:sz="4" w:space="0" w:color="auto"/>
              <w:right w:val="single" w:sz="4" w:space="0" w:color="auto"/>
            </w:tcBorders>
            <w:shd w:val="clear" w:color="auto" w:fill="auto"/>
            <w:vAlign w:val="center"/>
            <w:hideMark/>
          </w:tcPr>
          <w:p w14:paraId="650FEBD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2ED8905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8FCA3B" w14:textId="77777777" w:rsidTr="003E0879">
        <w:trPr>
          <w:trHeight w:val="18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10799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00" w:type="dxa"/>
            <w:tcBorders>
              <w:top w:val="nil"/>
              <w:left w:val="nil"/>
              <w:bottom w:val="single" w:sz="4" w:space="0" w:color="auto"/>
              <w:right w:val="single" w:sz="4" w:space="0" w:color="auto"/>
            </w:tcBorders>
            <w:shd w:val="clear" w:color="auto" w:fill="auto"/>
            <w:vAlign w:val="center"/>
            <w:hideMark/>
          </w:tcPr>
          <w:p w14:paraId="6B974A2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6040DB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272F1E2"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B4DE04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00" w:type="dxa"/>
            <w:tcBorders>
              <w:top w:val="nil"/>
              <w:left w:val="nil"/>
              <w:bottom w:val="single" w:sz="4" w:space="0" w:color="auto"/>
              <w:right w:val="single" w:sz="4" w:space="0" w:color="auto"/>
            </w:tcBorders>
            <w:shd w:val="clear" w:color="auto" w:fill="auto"/>
            <w:vAlign w:val="center"/>
            <w:hideMark/>
          </w:tcPr>
          <w:p w14:paraId="15A0AE2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Position Limit Check- </w:t>
            </w:r>
            <w:r w:rsidRPr="00271B4C">
              <w:rPr>
                <w:rFonts w:ascii="Calibri" w:eastAsia="Times New Roman" w:hAnsi="Calibri" w:cs="Calibri"/>
                <w:color w:val="000000"/>
                <w:lang w:eastAsia="en-IN"/>
              </w:rPr>
              <w:t xml:space="preserve">Orders shall not be released in breach of position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5046AD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B975B83" w14:textId="77777777" w:rsidTr="003E0879">
        <w:trPr>
          <w:trHeight w:val="88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EB64A8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00" w:type="dxa"/>
            <w:tcBorders>
              <w:top w:val="nil"/>
              <w:left w:val="nil"/>
              <w:bottom w:val="single" w:sz="4" w:space="0" w:color="auto"/>
              <w:right w:val="single" w:sz="4" w:space="0" w:color="auto"/>
            </w:tcBorders>
            <w:shd w:val="clear" w:color="auto" w:fill="auto"/>
            <w:hideMark/>
          </w:tcPr>
          <w:p w14:paraId="4257398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Net position that can be outstanding so as to fully cover the risk emanating from the trades with the available margins of the specific client.</w:t>
            </w:r>
          </w:p>
        </w:tc>
        <w:tc>
          <w:tcPr>
            <w:tcW w:w="1701" w:type="dxa"/>
            <w:tcBorders>
              <w:top w:val="nil"/>
              <w:left w:val="nil"/>
              <w:bottom w:val="single" w:sz="4" w:space="0" w:color="auto"/>
              <w:right w:val="single" w:sz="8" w:space="0" w:color="auto"/>
            </w:tcBorders>
            <w:shd w:val="clear" w:color="auto" w:fill="auto"/>
            <w:noWrap/>
            <w:vAlign w:val="bottom"/>
            <w:hideMark/>
          </w:tcPr>
          <w:p w14:paraId="2746A0E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FECDF5D"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589EA72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B</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597E5E1A"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271B4C" w:rsidRPr="00271B4C" w14:paraId="5AF96825"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D41DD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2D7CAD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through electronic/automated risk management systems of the TM</w:t>
            </w:r>
          </w:p>
        </w:tc>
        <w:tc>
          <w:tcPr>
            <w:tcW w:w="1701" w:type="dxa"/>
            <w:tcBorders>
              <w:top w:val="nil"/>
              <w:left w:val="nil"/>
              <w:bottom w:val="single" w:sz="4" w:space="0" w:color="auto"/>
              <w:right w:val="single" w:sz="8" w:space="0" w:color="auto"/>
            </w:tcBorders>
            <w:shd w:val="clear" w:color="auto" w:fill="auto"/>
            <w:noWrap/>
            <w:vAlign w:val="bottom"/>
            <w:hideMark/>
          </w:tcPr>
          <w:p w14:paraId="2B8CFE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0B6D38F"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D1D46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5738E8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All DMA orders are routed to the exchange trading system through the broker’s trading system</w:t>
            </w:r>
          </w:p>
        </w:tc>
        <w:tc>
          <w:tcPr>
            <w:tcW w:w="1701" w:type="dxa"/>
            <w:tcBorders>
              <w:top w:val="nil"/>
              <w:left w:val="nil"/>
              <w:bottom w:val="single" w:sz="4" w:space="0" w:color="auto"/>
              <w:right w:val="single" w:sz="8" w:space="0" w:color="auto"/>
            </w:tcBorders>
            <w:shd w:val="clear" w:color="auto" w:fill="auto"/>
            <w:noWrap/>
            <w:vAlign w:val="bottom"/>
            <w:hideMark/>
          </w:tcPr>
          <w:p w14:paraId="3D3B22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ECCF0"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0DECE0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E93659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DMA orders</w:t>
            </w:r>
          </w:p>
        </w:tc>
        <w:tc>
          <w:tcPr>
            <w:tcW w:w="1701" w:type="dxa"/>
            <w:tcBorders>
              <w:top w:val="nil"/>
              <w:left w:val="nil"/>
              <w:bottom w:val="single" w:sz="4" w:space="0" w:color="auto"/>
              <w:right w:val="single" w:sz="8" w:space="0" w:color="auto"/>
            </w:tcBorders>
            <w:shd w:val="clear" w:color="auto" w:fill="auto"/>
            <w:noWrap/>
            <w:vAlign w:val="bottom"/>
            <w:hideMark/>
          </w:tcPr>
          <w:p w14:paraId="17AC694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527EA94"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0618E35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00" w:type="dxa"/>
            <w:tcBorders>
              <w:top w:val="nil"/>
              <w:left w:val="nil"/>
              <w:bottom w:val="single" w:sz="4" w:space="0" w:color="auto"/>
              <w:right w:val="single" w:sz="4" w:space="0" w:color="auto"/>
            </w:tcBorders>
            <w:shd w:val="clear" w:color="auto" w:fill="auto"/>
            <w:vAlign w:val="bottom"/>
            <w:hideMark/>
          </w:tcPr>
          <w:p w14:paraId="03D727E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8" w:space="0" w:color="auto"/>
            </w:tcBorders>
            <w:shd w:val="clear" w:color="auto" w:fill="auto"/>
            <w:noWrap/>
            <w:vAlign w:val="bottom"/>
            <w:hideMark/>
          </w:tcPr>
          <w:p w14:paraId="7022767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C4D5EF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5F1BE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00" w:type="dxa"/>
            <w:tcBorders>
              <w:top w:val="nil"/>
              <w:left w:val="nil"/>
              <w:bottom w:val="single" w:sz="4" w:space="0" w:color="auto"/>
              <w:right w:val="single" w:sz="4" w:space="0" w:color="auto"/>
            </w:tcBorders>
            <w:shd w:val="clear" w:color="auto" w:fill="auto"/>
            <w:vAlign w:val="bottom"/>
            <w:hideMark/>
          </w:tcPr>
          <w:p w14:paraId="36BDB180" w14:textId="41F79D4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The system does not have any </w:t>
            </w:r>
            <w:r w:rsidR="00E112E5" w:rsidRPr="00271B4C">
              <w:rPr>
                <w:rFonts w:ascii="Calibri" w:eastAsia="Times New Roman" w:hAnsi="Calibri" w:cs="Calibri"/>
                <w:color w:val="000000"/>
                <w:lang w:eastAsia="en-IN"/>
              </w:rPr>
              <w:t>functionality</w:t>
            </w:r>
            <w:r w:rsidRPr="00271B4C">
              <w:rPr>
                <w:rFonts w:ascii="Calibri" w:eastAsia="Times New Roman" w:hAnsi="Calibri" w:cs="Calibri"/>
                <w:color w:val="000000"/>
                <w:lang w:eastAsia="en-IN"/>
              </w:rPr>
              <w:t xml:space="preserve"> of matching of cross trades and all orders are passed on to the exchange trading system for matching</w:t>
            </w:r>
          </w:p>
        </w:tc>
        <w:tc>
          <w:tcPr>
            <w:tcW w:w="1701" w:type="dxa"/>
            <w:tcBorders>
              <w:top w:val="nil"/>
              <w:left w:val="nil"/>
              <w:bottom w:val="single" w:sz="4" w:space="0" w:color="auto"/>
              <w:right w:val="single" w:sz="8" w:space="0" w:color="auto"/>
            </w:tcBorders>
            <w:shd w:val="clear" w:color="auto" w:fill="auto"/>
            <w:noWrap/>
            <w:vAlign w:val="bottom"/>
            <w:hideMark/>
          </w:tcPr>
          <w:p w14:paraId="264F53C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59D50FA"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F42197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35D84A0B" w14:textId="2D499E1E"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E112E5"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xml:space="preserve"> and Network</w:t>
            </w:r>
          </w:p>
        </w:tc>
      </w:tr>
      <w:tr w:rsidR="00271B4C" w:rsidRPr="00271B4C" w14:paraId="2A90FE76"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F385D8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70684A7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DMA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6BFED72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E3F0B26" w14:textId="77777777" w:rsidTr="003E0879">
        <w:trPr>
          <w:trHeight w:val="12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177EC21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74E9DD2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TM maintains sound audit trail for all DMA orders and trades, and able to provide identification of actual user-id for all such orders and trades. There should be a provision to maintain audit trail data for at least 5 years.</w:t>
            </w:r>
          </w:p>
        </w:tc>
        <w:tc>
          <w:tcPr>
            <w:tcW w:w="1701" w:type="dxa"/>
            <w:tcBorders>
              <w:top w:val="nil"/>
              <w:left w:val="nil"/>
              <w:bottom w:val="single" w:sz="4" w:space="0" w:color="auto"/>
              <w:right w:val="single" w:sz="8" w:space="0" w:color="auto"/>
            </w:tcBorders>
            <w:shd w:val="clear" w:color="auto" w:fill="auto"/>
            <w:noWrap/>
            <w:vAlign w:val="bottom"/>
            <w:hideMark/>
          </w:tcPr>
          <w:p w14:paraId="4AD5FC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F8598C"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39B6D5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1CBEC02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appropriate authority levels to ensure that the Risk Management limits can be set up only by persons authorized by the risk / compliance manager</w:t>
            </w:r>
          </w:p>
        </w:tc>
        <w:tc>
          <w:tcPr>
            <w:tcW w:w="1701" w:type="dxa"/>
            <w:tcBorders>
              <w:top w:val="nil"/>
              <w:left w:val="nil"/>
              <w:bottom w:val="single" w:sz="4" w:space="0" w:color="auto"/>
              <w:right w:val="single" w:sz="8" w:space="0" w:color="auto"/>
            </w:tcBorders>
            <w:shd w:val="clear" w:color="auto" w:fill="auto"/>
            <w:noWrap/>
            <w:vAlign w:val="bottom"/>
            <w:hideMark/>
          </w:tcPr>
          <w:p w14:paraId="5CDF7E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DB125F8" w14:textId="77777777" w:rsidTr="003E0879">
        <w:trPr>
          <w:trHeight w:val="300"/>
        </w:trPr>
        <w:tc>
          <w:tcPr>
            <w:tcW w:w="779" w:type="dxa"/>
            <w:tcBorders>
              <w:top w:val="nil"/>
              <w:left w:val="single" w:sz="8" w:space="0" w:color="auto"/>
              <w:bottom w:val="single" w:sz="4" w:space="0" w:color="auto"/>
              <w:right w:val="single" w:sz="4" w:space="0" w:color="auto"/>
            </w:tcBorders>
            <w:shd w:val="clear" w:color="000000" w:fill="AEAAAA"/>
            <w:noWrap/>
            <w:vAlign w:val="center"/>
            <w:hideMark/>
          </w:tcPr>
          <w:p w14:paraId="468FF121"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01"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1B224B58"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 for clients</w:t>
            </w:r>
          </w:p>
        </w:tc>
      </w:tr>
      <w:tr w:rsidR="00271B4C" w:rsidRPr="00271B4C" w14:paraId="0194D61D" w14:textId="77777777" w:rsidTr="003E0879">
        <w:trPr>
          <w:trHeight w:val="6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600A5B0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00" w:type="dxa"/>
            <w:tcBorders>
              <w:top w:val="nil"/>
              <w:left w:val="nil"/>
              <w:bottom w:val="single" w:sz="4" w:space="0" w:color="auto"/>
              <w:right w:val="single" w:sz="4" w:space="0" w:color="auto"/>
            </w:tcBorders>
            <w:shd w:val="clear" w:color="auto" w:fill="auto"/>
            <w:vAlign w:val="bottom"/>
            <w:hideMark/>
          </w:tcPr>
          <w:p w14:paraId="0852333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8" w:space="0" w:color="auto"/>
            </w:tcBorders>
            <w:shd w:val="clear" w:color="auto" w:fill="auto"/>
            <w:noWrap/>
            <w:vAlign w:val="bottom"/>
            <w:hideMark/>
          </w:tcPr>
          <w:p w14:paraId="5484B1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1E99AD5"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45E6D92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00" w:type="dxa"/>
            <w:tcBorders>
              <w:top w:val="nil"/>
              <w:left w:val="nil"/>
              <w:bottom w:val="single" w:sz="4" w:space="0" w:color="auto"/>
              <w:right w:val="single" w:sz="4" w:space="0" w:color="auto"/>
            </w:tcBorders>
            <w:shd w:val="clear" w:color="auto" w:fill="auto"/>
            <w:vAlign w:val="bottom"/>
            <w:hideMark/>
          </w:tcPr>
          <w:p w14:paraId="44254CA4" w14:textId="7D8B555B"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DMA System authenticates Clients with a User Name and </w:t>
            </w:r>
            <w:r w:rsidR="00E112E5" w:rsidRPr="00271B4C">
              <w:rPr>
                <w:rFonts w:ascii="Calibri" w:eastAsia="Times New Roman" w:hAnsi="Calibri" w:cs="Calibri"/>
                <w:color w:val="000000"/>
                <w:lang w:eastAsia="en-IN"/>
              </w:rPr>
              <w:t>password (</w:t>
            </w:r>
            <w:r w:rsidRPr="00271B4C">
              <w:rPr>
                <w:rFonts w:ascii="Calibri" w:eastAsia="Times New Roman" w:hAnsi="Calibri" w:cs="Calibri"/>
                <w:color w:val="000000"/>
                <w:lang w:eastAsia="en-IN"/>
              </w:rPr>
              <w:t>Private code) as first level of security and mandates changing of password when the user logs in for first time.</w:t>
            </w:r>
          </w:p>
        </w:tc>
        <w:tc>
          <w:tcPr>
            <w:tcW w:w="1701" w:type="dxa"/>
            <w:tcBorders>
              <w:top w:val="nil"/>
              <w:left w:val="nil"/>
              <w:bottom w:val="single" w:sz="4" w:space="0" w:color="auto"/>
              <w:right w:val="single" w:sz="8" w:space="0" w:color="auto"/>
            </w:tcBorders>
            <w:shd w:val="clear" w:color="auto" w:fill="auto"/>
            <w:noWrap/>
            <w:vAlign w:val="bottom"/>
            <w:hideMark/>
          </w:tcPr>
          <w:p w14:paraId="65F9F99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A321BCE" w14:textId="77777777" w:rsidTr="003E0879">
        <w:trPr>
          <w:trHeight w:val="9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9E5A9F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00" w:type="dxa"/>
            <w:tcBorders>
              <w:top w:val="nil"/>
              <w:left w:val="nil"/>
              <w:bottom w:val="single" w:sz="4" w:space="0" w:color="auto"/>
              <w:right w:val="single" w:sz="4" w:space="0" w:color="auto"/>
            </w:tcBorders>
            <w:shd w:val="clear" w:color="auto" w:fill="auto"/>
            <w:vAlign w:val="bottom"/>
            <w:hideMark/>
          </w:tcPr>
          <w:p w14:paraId="3AB5E7E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has Automatic expiry of password at the end of reasonable period of time as determined by member at the end of a reasonable duration.</w:t>
            </w:r>
          </w:p>
        </w:tc>
        <w:tc>
          <w:tcPr>
            <w:tcW w:w="1701" w:type="dxa"/>
            <w:tcBorders>
              <w:top w:val="nil"/>
              <w:left w:val="nil"/>
              <w:bottom w:val="single" w:sz="4" w:space="0" w:color="auto"/>
              <w:right w:val="single" w:sz="8" w:space="0" w:color="auto"/>
            </w:tcBorders>
            <w:shd w:val="clear" w:color="auto" w:fill="auto"/>
            <w:noWrap/>
            <w:vAlign w:val="bottom"/>
            <w:hideMark/>
          </w:tcPr>
          <w:p w14:paraId="6F8E89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CDFD8E" w14:textId="77777777" w:rsidTr="003E0879">
        <w:trPr>
          <w:trHeight w:val="300"/>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7F6183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00" w:type="dxa"/>
            <w:tcBorders>
              <w:top w:val="nil"/>
              <w:left w:val="nil"/>
              <w:bottom w:val="single" w:sz="4" w:space="0" w:color="auto"/>
              <w:right w:val="single" w:sz="4" w:space="0" w:color="auto"/>
            </w:tcBorders>
            <w:shd w:val="clear" w:color="auto" w:fill="auto"/>
            <w:vAlign w:val="bottom"/>
            <w:hideMark/>
          </w:tcPr>
          <w:p w14:paraId="5AF25147" w14:textId="136B5C17" w:rsidR="00271B4C" w:rsidRPr="00271B4C" w:rsidRDefault="00E112E5"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Application</w:t>
            </w:r>
            <w:r w:rsidR="00271B4C" w:rsidRPr="00271B4C">
              <w:rPr>
                <w:rFonts w:ascii="Calibri" w:eastAsia="Times New Roman" w:hAnsi="Calibri" w:cs="Calibri"/>
                <w:color w:val="000000"/>
                <w:lang w:eastAsia="en-IN"/>
              </w:rPr>
              <w:t xml:space="preserve"> Reinitializes access on entering fresh password.</w:t>
            </w:r>
          </w:p>
        </w:tc>
        <w:tc>
          <w:tcPr>
            <w:tcW w:w="1701" w:type="dxa"/>
            <w:tcBorders>
              <w:top w:val="nil"/>
              <w:left w:val="nil"/>
              <w:bottom w:val="single" w:sz="4" w:space="0" w:color="auto"/>
              <w:right w:val="single" w:sz="8" w:space="0" w:color="auto"/>
            </w:tcBorders>
            <w:shd w:val="clear" w:color="auto" w:fill="auto"/>
            <w:noWrap/>
            <w:vAlign w:val="bottom"/>
            <w:hideMark/>
          </w:tcPr>
          <w:p w14:paraId="1D24FB6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6A6EB006" w14:textId="77777777" w:rsidTr="003E0879">
        <w:trPr>
          <w:trHeight w:val="300"/>
        </w:trPr>
        <w:tc>
          <w:tcPr>
            <w:tcW w:w="779" w:type="dxa"/>
            <w:tcBorders>
              <w:top w:val="nil"/>
              <w:left w:val="nil"/>
              <w:bottom w:val="nil"/>
              <w:right w:val="nil"/>
            </w:tcBorders>
            <w:shd w:val="clear" w:color="auto" w:fill="auto"/>
            <w:noWrap/>
            <w:vAlign w:val="bottom"/>
            <w:hideMark/>
          </w:tcPr>
          <w:p w14:paraId="2F85079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00" w:type="dxa"/>
            <w:tcBorders>
              <w:top w:val="nil"/>
              <w:left w:val="nil"/>
              <w:bottom w:val="nil"/>
              <w:right w:val="nil"/>
            </w:tcBorders>
            <w:shd w:val="clear" w:color="auto" w:fill="auto"/>
            <w:noWrap/>
            <w:vAlign w:val="bottom"/>
            <w:hideMark/>
          </w:tcPr>
          <w:p w14:paraId="1D808E30"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7DB7D9C"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553E0045" w14:textId="77777777" w:rsidTr="003E0879">
        <w:trPr>
          <w:trHeight w:val="300"/>
        </w:trPr>
        <w:tc>
          <w:tcPr>
            <w:tcW w:w="779" w:type="dxa"/>
            <w:tcBorders>
              <w:top w:val="nil"/>
              <w:left w:val="nil"/>
              <w:bottom w:val="nil"/>
              <w:right w:val="nil"/>
            </w:tcBorders>
            <w:shd w:val="clear" w:color="auto" w:fill="auto"/>
            <w:noWrap/>
            <w:vAlign w:val="bottom"/>
            <w:hideMark/>
          </w:tcPr>
          <w:p w14:paraId="3363B4AA"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00" w:type="dxa"/>
            <w:tcBorders>
              <w:top w:val="nil"/>
              <w:left w:val="nil"/>
              <w:bottom w:val="nil"/>
              <w:right w:val="nil"/>
            </w:tcBorders>
            <w:shd w:val="clear" w:color="auto" w:fill="auto"/>
            <w:vAlign w:val="bottom"/>
            <w:hideMark/>
          </w:tcPr>
          <w:p w14:paraId="1316B979" w14:textId="35250E5E"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All the above check points are mandatory.</w:t>
            </w:r>
          </w:p>
        </w:tc>
        <w:tc>
          <w:tcPr>
            <w:tcW w:w="1701" w:type="dxa"/>
            <w:tcBorders>
              <w:top w:val="nil"/>
              <w:left w:val="nil"/>
              <w:bottom w:val="nil"/>
              <w:right w:val="nil"/>
            </w:tcBorders>
            <w:shd w:val="clear" w:color="auto" w:fill="auto"/>
            <w:noWrap/>
            <w:vAlign w:val="bottom"/>
            <w:hideMark/>
          </w:tcPr>
          <w:p w14:paraId="69D61705" w14:textId="77777777" w:rsidR="00271B4C" w:rsidRPr="00271B4C" w:rsidRDefault="00271B4C" w:rsidP="00271B4C">
            <w:pPr>
              <w:spacing w:after="0" w:line="240" w:lineRule="auto"/>
              <w:rPr>
                <w:rFonts w:ascii="Calibri" w:eastAsia="Times New Roman" w:hAnsi="Calibri" w:cs="Calibri"/>
                <w:color w:val="000000"/>
                <w:lang w:eastAsia="en-IN"/>
              </w:rPr>
            </w:pPr>
          </w:p>
        </w:tc>
      </w:tr>
      <w:tr w:rsidR="00271B4C" w:rsidRPr="00271B4C" w14:paraId="0025AF0F" w14:textId="77777777" w:rsidTr="003E0879">
        <w:trPr>
          <w:trHeight w:val="300"/>
        </w:trPr>
        <w:tc>
          <w:tcPr>
            <w:tcW w:w="779" w:type="dxa"/>
            <w:tcBorders>
              <w:top w:val="nil"/>
              <w:left w:val="nil"/>
              <w:bottom w:val="nil"/>
              <w:right w:val="nil"/>
            </w:tcBorders>
            <w:shd w:val="clear" w:color="auto" w:fill="auto"/>
            <w:noWrap/>
            <w:vAlign w:val="bottom"/>
          </w:tcPr>
          <w:p w14:paraId="1934AED0" w14:textId="77777777" w:rsidR="00271B4C" w:rsidRPr="00271B4C" w:rsidRDefault="00271B4C" w:rsidP="00271B4C">
            <w:pPr>
              <w:spacing w:after="0" w:line="240" w:lineRule="auto"/>
              <w:rPr>
                <w:rFonts w:ascii="Calibri" w:eastAsia="Times New Roman" w:hAnsi="Calibri" w:cs="Calibri"/>
                <w:b/>
                <w:bCs/>
                <w:color w:val="000000"/>
                <w:lang w:eastAsia="en-IN"/>
              </w:rPr>
            </w:pPr>
          </w:p>
        </w:tc>
        <w:tc>
          <w:tcPr>
            <w:tcW w:w="8000" w:type="dxa"/>
            <w:tcBorders>
              <w:top w:val="nil"/>
              <w:left w:val="nil"/>
              <w:bottom w:val="nil"/>
              <w:right w:val="nil"/>
            </w:tcBorders>
            <w:shd w:val="clear" w:color="auto" w:fill="auto"/>
            <w:vAlign w:val="bottom"/>
          </w:tcPr>
          <w:p w14:paraId="1523199D"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1701" w:type="dxa"/>
            <w:tcBorders>
              <w:top w:val="nil"/>
              <w:left w:val="nil"/>
              <w:bottom w:val="nil"/>
              <w:right w:val="nil"/>
            </w:tcBorders>
            <w:shd w:val="clear" w:color="auto" w:fill="auto"/>
            <w:noWrap/>
            <w:vAlign w:val="bottom"/>
          </w:tcPr>
          <w:p w14:paraId="7E9A4A6A"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2A08931D" w14:textId="77777777" w:rsidR="00271B4C" w:rsidRDefault="00271B4C" w:rsidP="00271B4C">
      <w:pPr>
        <w:pStyle w:val="ListParagraph"/>
        <w:ind w:left="0" w:hanging="11"/>
        <w:rPr>
          <w:rFonts w:cstheme="minorHAnsi"/>
        </w:rPr>
      </w:pPr>
    </w:p>
    <w:p w14:paraId="003C8739" w14:textId="77777777" w:rsidR="00271B4C" w:rsidRDefault="00271B4C" w:rsidP="00271B4C">
      <w:pPr>
        <w:pStyle w:val="ListParagraph"/>
        <w:ind w:left="0" w:hanging="11"/>
        <w:rPr>
          <w:rFonts w:cstheme="minorHAnsi"/>
        </w:rPr>
      </w:pPr>
    </w:p>
    <w:p w14:paraId="3180DE21" w14:textId="77777777" w:rsidR="00271B4C" w:rsidRDefault="00271B4C" w:rsidP="00271B4C">
      <w:pPr>
        <w:pStyle w:val="ListParagraph"/>
        <w:ind w:left="0" w:hanging="11"/>
        <w:rPr>
          <w:rFonts w:cstheme="minorHAnsi"/>
        </w:rPr>
      </w:pPr>
    </w:p>
    <w:p w14:paraId="6BE41C38" w14:textId="2D1C4B48" w:rsidR="00271B4C" w:rsidRPr="00D64A5F" w:rsidRDefault="00271B4C" w:rsidP="00271B4C">
      <w:pPr>
        <w:pStyle w:val="ListParagraph"/>
        <w:ind w:left="0" w:hanging="11"/>
        <w:rPr>
          <w:rFonts w:cstheme="minorHAnsi"/>
        </w:rPr>
      </w:pPr>
      <w:r w:rsidRPr="00D64A5F">
        <w:rPr>
          <w:rFonts w:cstheme="minorHAnsi"/>
        </w:rPr>
        <w:t>Signature:</w:t>
      </w:r>
    </w:p>
    <w:p w14:paraId="291B8EE6" w14:textId="77777777" w:rsidR="00271B4C" w:rsidRPr="00D64A5F" w:rsidRDefault="00271B4C" w:rsidP="00271B4C">
      <w:pPr>
        <w:pStyle w:val="ListParagraph"/>
        <w:ind w:left="578" w:hanging="360"/>
        <w:rPr>
          <w:rFonts w:cstheme="minorHAnsi"/>
        </w:rPr>
      </w:pPr>
    </w:p>
    <w:p w14:paraId="2145DF74"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109A2D13" w14:textId="77777777" w:rsidR="00271B4C" w:rsidRPr="00D64A5F" w:rsidRDefault="00271B4C" w:rsidP="00271B4C">
      <w:pPr>
        <w:pStyle w:val="ListParagraph"/>
        <w:ind w:left="0"/>
        <w:rPr>
          <w:rFonts w:cstheme="minorHAnsi"/>
        </w:rPr>
      </w:pPr>
    </w:p>
    <w:p w14:paraId="05BFF3C5"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FF77315" w14:textId="77777777" w:rsidR="00271B4C" w:rsidRPr="00D64A5F" w:rsidRDefault="00271B4C" w:rsidP="00271B4C">
      <w:pPr>
        <w:pStyle w:val="ListParagraph"/>
        <w:ind w:left="0"/>
        <w:rPr>
          <w:rFonts w:cstheme="minorHAnsi"/>
        </w:rPr>
      </w:pPr>
    </w:p>
    <w:p w14:paraId="4306AE0B" w14:textId="77777777" w:rsidR="00271B4C" w:rsidRPr="00D64A5F" w:rsidRDefault="00271B4C" w:rsidP="00271B4C">
      <w:pPr>
        <w:pStyle w:val="ListParagraph"/>
        <w:ind w:left="0"/>
        <w:rPr>
          <w:rFonts w:cstheme="minorHAnsi"/>
        </w:rPr>
      </w:pPr>
      <w:r w:rsidRPr="00D64A5F">
        <w:rPr>
          <w:rFonts w:cstheme="minorHAnsi"/>
        </w:rPr>
        <w:t xml:space="preserve">Date: </w:t>
      </w:r>
    </w:p>
    <w:p w14:paraId="724FA56C" w14:textId="77777777" w:rsidR="00271B4C" w:rsidRPr="00D64A5F" w:rsidRDefault="00271B4C" w:rsidP="00271B4C">
      <w:pPr>
        <w:pStyle w:val="ListParagraph"/>
        <w:ind w:left="0"/>
        <w:rPr>
          <w:rFonts w:cstheme="minorHAnsi"/>
        </w:rPr>
      </w:pPr>
    </w:p>
    <w:p w14:paraId="748A20BC" w14:textId="77777777" w:rsidR="00271B4C" w:rsidRPr="00D64A5F" w:rsidRDefault="00271B4C" w:rsidP="00271B4C">
      <w:pPr>
        <w:pStyle w:val="ListParagraph"/>
        <w:ind w:left="0"/>
        <w:rPr>
          <w:rFonts w:cstheme="minorHAnsi"/>
        </w:rPr>
      </w:pPr>
      <w:r w:rsidRPr="00D64A5F">
        <w:rPr>
          <w:rFonts w:cstheme="minorHAnsi"/>
        </w:rPr>
        <w:t>Place:</w:t>
      </w:r>
    </w:p>
    <w:p w14:paraId="7216B9EA" w14:textId="77777777" w:rsidR="00271B4C" w:rsidRPr="00D64A5F" w:rsidRDefault="00271B4C" w:rsidP="00271B4C">
      <w:pPr>
        <w:pStyle w:val="ListParagraph"/>
        <w:ind w:left="0"/>
        <w:rPr>
          <w:rFonts w:cstheme="minorHAnsi"/>
        </w:rPr>
      </w:pPr>
    </w:p>
    <w:p w14:paraId="6CE73C51" w14:textId="77777777" w:rsidR="00271B4C" w:rsidRDefault="00271B4C" w:rsidP="00271B4C">
      <w:pPr>
        <w:pStyle w:val="ListParagraph"/>
        <w:ind w:left="0"/>
        <w:rPr>
          <w:rFonts w:cstheme="minorHAnsi"/>
        </w:rPr>
      </w:pPr>
      <w:r w:rsidRPr="00D64A5F">
        <w:rPr>
          <w:rFonts w:cstheme="minorHAnsi"/>
        </w:rPr>
        <w:t>Stamp/Seal:</w:t>
      </w:r>
    </w:p>
    <w:p w14:paraId="23F8ED50" w14:textId="77777777" w:rsidR="003E0879" w:rsidRDefault="003E0879"/>
    <w:p w14:paraId="66FC1417" w14:textId="77777777" w:rsidR="003E0879" w:rsidRDefault="003E0879"/>
    <w:p w14:paraId="41A6756B" w14:textId="77777777" w:rsidR="003E0879" w:rsidRDefault="003E0879"/>
    <w:p w14:paraId="77E09ED3" w14:textId="77777777" w:rsidR="003E0879" w:rsidRDefault="003E0879"/>
    <w:p w14:paraId="6BDF8516" w14:textId="77777777" w:rsidR="003E0879" w:rsidRDefault="003E0879"/>
    <w:p w14:paraId="495DCDEF" w14:textId="77777777" w:rsidR="003E0879" w:rsidRDefault="003E0879"/>
    <w:p w14:paraId="46A792EC" w14:textId="3C0EC39F" w:rsidR="00271B4C" w:rsidRPr="00271B4C" w:rsidRDefault="00271B4C" w:rsidP="00271B4C">
      <w:pPr>
        <w:jc w:val="center"/>
        <w:rPr>
          <w:b/>
          <w:bCs/>
          <w:u w:val="single"/>
        </w:rPr>
      </w:pPr>
      <w:r w:rsidRPr="00271B4C">
        <w:rPr>
          <w:b/>
          <w:bCs/>
          <w:u w:val="single"/>
        </w:rPr>
        <w:lastRenderedPageBreak/>
        <w:t>Additional Declaration for</w:t>
      </w:r>
      <w:r>
        <w:rPr>
          <w:b/>
          <w:bCs/>
          <w:u w:val="single"/>
        </w:rPr>
        <w:t xml:space="preserve"> Smart Order Routing</w:t>
      </w:r>
      <w:r w:rsidRPr="00271B4C">
        <w:rPr>
          <w:b/>
          <w:bCs/>
          <w:u w:val="single"/>
        </w:rPr>
        <w:t xml:space="preserve"> (</w:t>
      </w:r>
      <w:r>
        <w:rPr>
          <w:b/>
          <w:bCs/>
          <w:u w:val="single"/>
        </w:rPr>
        <w:t>SOR</w:t>
      </w:r>
      <w:r w:rsidRPr="00271B4C">
        <w:rPr>
          <w:b/>
          <w:bCs/>
          <w:u w:val="single"/>
        </w:rPr>
        <w:t>)</w:t>
      </w:r>
    </w:p>
    <w:p w14:paraId="25BC50F0" w14:textId="77777777" w:rsidR="00271B4C" w:rsidRDefault="00271B4C" w:rsidP="00271B4C">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5D1562B0" w14:textId="77777777" w:rsidR="00E45AA0" w:rsidRDefault="00E45AA0" w:rsidP="00E45AA0">
      <w:pPr>
        <w:autoSpaceDE w:val="0"/>
        <w:autoSpaceDN w:val="0"/>
        <w:adjustRightInd w:val="0"/>
        <w:rPr>
          <w:rFonts w:eastAsia="Times New Roman" w:cstheme="minorHAnsi"/>
          <w:b/>
          <w:sz w:val="20"/>
          <w:szCs w:val="20"/>
        </w:rPr>
      </w:pPr>
    </w:p>
    <w:p w14:paraId="6293B452" w14:textId="77777777" w:rsidR="00E45AA0" w:rsidRDefault="00E45AA0" w:rsidP="00E45AA0">
      <w:pPr>
        <w:rPr>
          <w:b/>
          <w:bCs/>
        </w:rPr>
      </w:pPr>
      <w:r>
        <w:rPr>
          <w:b/>
          <w:bCs/>
        </w:rPr>
        <w:t>NSE ASP Code:</w:t>
      </w:r>
    </w:p>
    <w:p w14:paraId="577998B6" w14:textId="77777777" w:rsidR="00E45AA0" w:rsidRPr="00271B4C" w:rsidRDefault="00E45AA0" w:rsidP="00E45AA0">
      <w:pPr>
        <w:rPr>
          <w:b/>
          <w:bCs/>
        </w:rPr>
      </w:pPr>
      <w:r>
        <w:rPr>
          <w:b/>
          <w:bCs/>
        </w:rPr>
        <w:t>NSE ASP Name:</w:t>
      </w:r>
    </w:p>
    <w:tbl>
      <w:tblPr>
        <w:tblW w:w="10480" w:type="dxa"/>
        <w:tblLook w:val="04A0" w:firstRow="1" w:lastRow="0" w:firstColumn="1" w:lastColumn="0" w:noHBand="0" w:noVBand="1"/>
      </w:tblPr>
      <w:tblGrid>
        <w:gridCol w:w="727"/>
        <w:gridCol w:w="8052"/>
        <w:gridCol w:w="1701"/>
      </w:tblGrid>
      <w:tr w:rsidR="00271B4C" w:rsidRPr="00271B4C" w14:paraId="4092FB95"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005818E" w14:textId="3F3D9E2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w:t>
            </w:r>
            <w:r>
              <w:rPr>
                <w:rFonts w:ascii="Calibri" w:eastAsia="Times New Roman" w:hAnsi="Calibri" w:cs="Calibri"/>
                <w:b/>
                <w:bCs/>
                <w:color w:val="000000"/>
                <w:lang w:eastAsia="en-IN"/>
              </w:rPr>
              <w:t xml:space="preserve"> </w:t>
            </w:r>
            <w:r w:rsidRPr="00271B4C">
              <w:rPr>
                <w:rFonts w:ascii="Calibri" w:eastAsia="Times New Roman" w:hAnsi="Calibri" w:cs="Calibri"/>
                <w:b/>
                <w:bCs/>
                <w:color w:val="000000"/>
                <w:lang w:eastAsia="en-IN"/>
              </w:rPr>
              <w:t>No.</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3E47E2ED"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66D97CBB"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(Yes/No)**</w:t>
            </w:r>
          </w:p>
        </w:tc>
      </w:tr>
      <w:tr w:rsidR="00271B4C" w:rsidRPr="00271B4C" w14:paraId="3556A141" w14:textId="77777777" w:rsidTr="003E0879">
        <w:trPr>
          <w:trHeight w:val="300"/>
        </w:trPr>
        <w:tc>
          <w:tcPr>
            <w:tcW w:w="727" w:type="dxa"/>
            <w:tcBorders>
              <w:top w:val="nil"/>
              <w:left w:val="single" w:sz="8" w:space="0" w:color="auto"/>
              <w:bottom w:val="single" w:sz="4" w:space="0" w:color="auto"/>
              <w:right w:val="single" w:sz="4" w:space="0" w:color="auto"/>
            </w:tcBorders>
            <w:shd w:val="clear" w:color="000000" w:fill="AEAAAA"/>
            <w:noWrap/>
            <w:vAlign w:val="center"/>
            <w:hideMark/>
          </w:tcPr>
          <w:p w14:paraId="61CA6150"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w:t>
            </w:r>
          </w:p>
        </w:tc>
        <w:tc>
          <w:tcPr>
            <w:tcW w:w="9753" w:type="dxa"/>
            <w:gridSpan w:val="2"/>
            <w:tcBorders>
              <w:top w:val="single" w:sz="4" w:space="0" w:color="auto"/>
              <w:left w:val="nil"/>
              <w:bottom w:val="single" w:sz="4" w:space="0" w:color="auto"/>
              <w:right w:val="single" w:sz="8" w:space="0" w:color="000000"/>
            </w:tcBorders>
            <w:shd w:val="clear" w:color="000000" w:fill="AEAAAA"/>
            <w:noWrap/>
            <w:vAlign w:val="center"/>
            <w:hideMark/>
          </w:tcPr>
          <w:p w14:paraId="2C042044" w14:textId="77777777"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271B4C" w:rsidRPr="00271B4C" w14:paraId="73AB256C"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5774F8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nil"/>
              <w:left w:val="nil"/>
              <w:bottom w:val="single" w:sz="4" w:space="0" w:color="auto"/>
              <w:right w:val="single" w:sz="4" w:space="0" w:color="auto"/>
            </w:tcBorders>
            <w:shd w:val="clear" w:color="auto" w:fill="auto"/>
            <w:vAlign w:val="center"/>
            <w:hideMark/>
          </w:tcPr>
          <w:p w14:paraId="3D62C89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8" w:space="0" w:color="auto"/>
            </w:tcBorders>
            <w:shd w:val="clear" w:color="auto" w:fill="auto"/>
            <w:noWrap/>
            <w:vAlign w:val="bottom"/>
            <w:hideMark/>
          </w:tcPr>
          <w:p w14:paraId="11B54F2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851D2B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7C7834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center"/>
            <w:hideMark/>
          </w:tcPr>
          <w:p w14:paraId="0C048CD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259B0D1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72AA3D1" w14:textId="77777777" w:rsidTr="003E0879">
        <w:trPr>
          <w:trHeight w:val="12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60CB80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center"/>
            <w:hideMark/>
          </w:tcPr>
          <w:p w14:paraId="30FBC0D3"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8" w:space="0" w:color="auto"/>
            </w:tcBorders>
            <w:shd w:val="clear" w:color="auto" w:fill="auto"/>
            <w:noWrap/>
            <w:vAlign w:val="bottom"/>
            <w:hideMark/>
          </w:tcPr>
          <w:p w14:paraId="45213CE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CF3522"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29DB555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center"/>
            <w:hideMark/>
          </w:tcPr>
          <w:p w14:paraId="5E664206"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8" w:space="0" w:color="auto"/>
            </w:tcBorders>
            <w:shd w:val="clear" w:color="auto" w:fill="auto"/>
            <w:noWrap/>
            <w:vAlign w:val="bottom"/>
            <w:hideMark/>
          </w:tcPr>
          <w:p w14:paraId="13FFC25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673DA66"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093635A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single" w:sz="4" w:space="0" w:color="auto"/>
              <w:right w:val="single" w:sz="4" w:space="0" w:color="auto"/>
            </w:tcBorders>
            <w:shd w:val="clear" w:color="auto" w:fill="auto"/>
            <w:vAlign w:val="center"/>
            <w:hideMark/>
          </w:tcPr>
          <w:p w14:paraId="7FB58C3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72D091BC"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441C8D5"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58E53B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2" w:type="dxa"/>
            <w:tcBorders>
              <w:top w:val="nil"/>
              <w:left w:val="nil"/>
              <w:bottom w:val="single" w:sz="4" w:space="0" w:color="auto"/>
              <w:right w:val="single" w:sz="4" w:space="0" w:color="auto"/>
            </w:tcBorders>
            <w:shd w:val="clear" w:color="auto" w:fill="auto"/>
            <w:vAlign w:val="center"/>
            <w:hideMark/>
          </w:tcPr>
          <w:p w14:paraId="202DA8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Trading limits </w:t>
            </w:r>
            <w:r w:rsidRPr="00271B4C">
              <w:rPr>
                <w:rFonts w:ascii="Calibri" w:eastAsia="Times New Roman" w:hAnsi="Calibri" w:cs="Calibri"/>
                <w:color w:val="000000"/>
                <w:lang w:eastAsia="en-IN"/>
              </w:rPr>
              <w:t>- Orders shall not be released in breach of overall trading limits as defined by the trading member for the client.</w:t>
            </w:r>
          </w:p>
        </w:tc>
        <w:tc>
          <w:tcPr>
            <w:tcW w:w="1701" w:type="dxa"/>
            <w:tcBorders>
              <w:top w:val="nil"/>
              <w:left w:val="nil"/>
              <w:bottom w:val="single" w:sz="4" w:space="0" w:color="auto"/>
              <w:right w:val="single" w:sz="8" w:space="0" w:color="auto"/>
            </w:tcBorders>
            <w:shd w:val="clear" w:color="auto" w:fill="auto"/>
            <w:noWrap/>
            <w:vAlign w:val="bottom"/>
            <w:hideMark/>
          </w:tcPr>
          <w:p w14:paraId="12B6A76D"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955006D" w14:textId="77777777" w:rsidTr="003E0879">
        <w:trPr>
          <w:trHeight w:val="18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C24AC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center"/>
            <w:hideMark/>
          </w:tcPr>
          <w:p w14:paraId="3ABA8A8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8" w:space="0" w:color="auto"/>
            </w:tcBorders>
            <w:shd w:val="clear" w:color="auto" w:fill="auto"/>
            <w:noWrap/>
            <w:vAlign w:val="bottom"/>
            <w:hideMark/>
          </w:tcPr>
          <w:p w14:paraId="2160602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4F6CB25F"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FE03A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center"/>
            <w:hideMark/>
          </w:tcPr>
          <w:p w14:paraId="57DFF8E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8" w:space="0" w:color="auto"/>
            </w:tcBorders>
            <w:shd w:val="clear" w:color="auto" w:fill="auto"/>
            <w:noWrap/>
            <w:vAlign w:val="bottom"/>
            <w:hideMark/>
          </w:tcPr>
          <w:p w14:paraId="465BEBA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7AB2681" w14:textId="77777777" w:rsidTr="003E0879">
        <w:trPr>
          <w:trHeight w:val="9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803C9A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4" w:space="0" w:color="auto"/>
              <w:right w:val="single" w:sz="4" w:space="0" w:color="auto"/>
            </w:tcBorders>
            <w:shd w:val="clear" w:color="auto" w:fill="auto"/>
            <w:vAlign w:val="bottom"/>
            <w:hideMark/>
          </w:tcPr>
          <w:p w14:paraId="645B7E5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carries out appropriate validation of all risk parameters before the orders are placed in the SOR system and released to the Exchange</w:t>
            </w:r>
          </w:p>
        </w:tc>
        <w:tc>
          <w:tcPr>
            <w:tcW w:w="1701" w:type="dxa"/>
            <w:tcBorders>
              <w:top w:val="nil"/>
              <w:left w:val="nil"/>
              <w:bottom w:val="single" w:sz="4" w:space="0" w:color="auto"/>
              <w:right w:val="single" w:sz="8" w:space="0" w:color="auto"/>
            </w:tcBorders>
            <w:shd w:val="clear" w:color="auto" w:fill="auto"/>
            <w:noWrap/>
            <w:vAlign w:val="bottom"/>
            <w:hideMark/>
          </w:tcPr>
          <w:p w14:paraId="250A4FF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55490430" w14:textId="77777777" w:rsidTr="003E0879">
        <w:trPr>
          <w:trHeight w:val="315"/>
        </w:trPr>
        <w:tc>
          <w:tcPr>
            <w:tcW w:w="727" w:type="dxa"/>
            <w:tcBorders>
              <w:top w:val="nil"/>
              <w:left w:val="single" w:sz="8" w:space="0" w:color="auto"/>
              <w:bottom w:val="nil"/>
              <w:right w:val="single" w:sz="4" w:space="0" w:color="auto"/>
            </w:tcBorders>
            <w:shd w:val="clear" w:color="000000" w:fill="AEAAAA"/>
            <w:noWrap/>
            <w:vAlign w:val="center"/>
            <w:hideMark/>
          </w:tcPr>
          <w:p w14:paraId="1BF0DFE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3" w:type="dxa"/>
            <w:gridSpan w:val="2"/>
            <w:tcBorders>
              <w:top w:val="single" w:sz="4" w:space="0" w:color="auto"/>
              <w:left w:val="nil"/>
              <w:bottom w:val="nil"/>
              <w:right w:val="single" w:sz="8" w:space="0" w:color="000000"/>
            </w:tcBorders>
            <w:shd w:val="clear" w:color="000000" w:fill="AEAAAA"/>
            <w:noWrap/>
            <w:vAlign w:val="center"/>
            <w:hideMark/>
          </w:tcPr>
          <w:p w14:paraId="02CB88BA" w14:textId="30E67FED" w:rsidR="00271B4C" w:rsidRPr="00271B4C" w:rsidRDefault="00271B4C" w:rsidP="00271B4C">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Systems, </w:t>
            </w:r>
            <w:r w:rsidR="003E0879" w:rsidRPr="00271B4C">
              <w:rPr>
                <w:rFonts w:ascii="Calibri" w:eastAsia="Times New Roman" w:hAnsi="Calibri" w:cs="Calibri"/>
                <w:b/>
                <w:bCs/>
                <w:color w:val="000000"/>
                <w:lang w:eastAsia="en-IN"/>
              </w:rPr>
              <w:t>Infrastructure</w:t>
            </w:r>
            <w:r w:rsidRPr="00271B4C">
              <w:rPr>
                <w:rFonts w:ascii="Calibri" w:eastAsia="Times New Roman" w:hAnsi="Calibri" w:cs="Calibri"/>
                <w:b/>
                <w:bCs/>
                <w:color w:val="000000"/>
                <w:lang w:eastAsia="en-IN"/>
              </w:rPr>
              <w:t>, Network and others</w:t>
            </w:r>
          </w:p>
        </w:tc>
      </w:tr>
      <w:tr w:rsidR="00271B4C" w:rsidRPr="00271B4C" w14:paraId="0C8876B1" w14:textId="77777777" w:rsidTr="003E0879">
        <w:trPr>
          <w:trHeight w:val="600"/>
        </w:trPr>
        <w:tc>
          <w:tcPr>
            <w:tcW w:w="72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D327D4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2" w:type="dxa"/>
            <w:tcBorders>
              <w:top w:val="single" w:sz="8" w:space="0" w:color="auto"/>
              <w:left w:val="nil"/>
              <w:bottom w:val="single" w:sz="4" w:space="0" w:color="auto"/>
              <w:right w:val="single" w:sz="4" w:space="0" w:color="auto"/>
            </w:tcBorders>
            <w:shd w:val="clear" w:color="auto" w:fill="auto"/>
            <w:vAlign w:val="bottom"/>
            <w:hideMark/>
          </w:tcPr>
          <w:p w14:paraId="44FC12F6" w14:textId="15C678B3"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failure of the SOR, alternative mode of trading system is available for placing of orders</w:t>
            </w:r>
          </w:p>
        </w:tc>
        <w:tc>
          <w:tcPr>
            <w:tcW w:w="1701" w:type="dxa"/>
            <w:tcBorders>
              <w:top w:val="single" w:sz="8" w:space="0" w:color="auto"/>
              <w:left w:val="nil"/>
              <w:bottom w:val="single" w:sz="4" w:space="0" w:color="auto"/>
              <w:right w:val="single" w:sz="8" w:space="0" w:color="auto"/>
            </w:tcBorders>
            <w:shd w:val="clear" w:color="auto" w:fill="auto"/>
            <w:noWrap/>
            <w:vAlign w:val="bottom"/>
            <w:hideMark/>
          </w:tcPr>
          <w:p w14:paraId="15703406"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6E33F8A"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6A3E13B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2" w:type="dxa"/>
            <w:tcBorders>
              <w:top w:val="nil"/>
              <w:left w:val="nil"/>
              <w:bottom w:val="single" w:sz="4" w:space="0" w:color="auto"/>
              <w:right w:val="single" w:sz="4" w:space="0" w:color="auto"/>
            </w:tcBorders>
            <w:shd w:val="clear" w:color="auto" w:fill="auto"/>
            <w:vAlign w:val="bottom"/>
            <w:hideMark/>
          </w:tcPr>
          <w:p w14:paraId="6A87C5F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adheres to the ‘Best Execution Policy’ as specified in the circular from time to time.</w:t>
            </w:r>
          </w:p>
        </w:tc>
        <w:tc>
          <w:tcPr>
            <w:tcW w:w="1701" w:type="dxa"/>
            <w:tcBorders>
              <w:top w:val="nil"/>
              <w:left w:val="nil"/>
              <w:bottom w:val="single" w:sz="4" w:space="0" w:color="auto"/>
              <w:right w:val="single" w:sz="8" w:space="0" w:color="auto"/>
            </w:tcBorders>
            <w:shd w:val="clear" w:color="auto" w:fill="auto"/>
            <w:noWrap/>
            <w:vAlign w:val="bottom"/>
            <w:hideMark/>
          </w:tcPr>
          <w:p w14:paraId="75C1CD0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E2E700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7095B6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2" w:type="dxa"/>
            <w:tcBorders>
              <w:top w:val="nil"/>
              <w:left w:val="nil"/>
              <w:bottom w:val="single" w:sz="4" w:space="0" w:color="auto"/>
              <w:right w:val="single" w:sz="4" w:space="0" w:color="auto"/>
            </w:tcBorders>
            <w:shd w:val="clear" w:color="auto" w:fill="auto"/>
            <w:vAlign w:val="bottom"/>
            <w:hideMark/>
          </w:tcPr>
          <w:p w14:paraId="3D03BF07" w14:textId="77777777" w:rsidR="00271B4C" w:rsidRPr="00271B4C" w:rsidRDefault="00271B4C" w:rsidP="00271B4C">
            <w:pPr>
              <w:spacing w:after="0" w:line="240" w:lineRule="auto"/>
              <w:rPr>
                <w:rFonts w:ascii="Verdana" w:eastAsia="Times New Roman" w:hAnsi="Verdana" w:cs="Calibri"/>
                <w:color w:val="000000"/>
                <w:sz w:val="20"/>
                <w:szCs w:val="20"/>
                <w:lang w:eastAsia="en-IN"/>
              </w:rPr>
            </w:pPr>
            <w:r w:rsidRPr="00271B4C">
              <w:rPr>
                <w:rFonts w:ascii="Verdana" w:eastAsia="Times New Roman" w:hAnsi="Verdana" w:cs="Calibri"/>
                <w:color w:val="000000"/>
                <w:sz w:val="20"/>
                <w:szCs w:val="20"/>
                <w:lang w:eastAsia="en-IN"/>
              </w:rPr>
              <w:t xml:space="preserve">Location of order routing server for SOR is in India </w:t>
            </w:r>
          </w:p>
        </w:tc>
        <w:tc>
          <w:tcPr>
            <w:tcW w:w="1701" w:type="dxa"/>
            <w:tcBorders>
              <w:top w:val="nil"/>
              <w:left w:val="nil"/>
              <w:bottom w:val="single" w:sz="4" w:space="0" w:color="auto"/>
              <w:right w:val="single" w:sz="8" w:space="0" w:color="auto"/>
            </w:tcBorders>
            <w:shd w:val="clear" w:color="auto" w:fill="auto"/>
            <w:noWrap/>
            <w:vAlign w:val="bottom"/>
            <w:hideMark/>
          </w:tcPr>
          <w:p w14:paraId="53C45645"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748D0A3"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468CAA03"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2" w:type="dxa"/>
            <w:tcBorders>
              <w:top w:val="nil"/>
              <w:left w:val="nil"/>
              <w:bottom w:val="single" w:sz="4" w:space="0" w:color="auto"/>
              <w:right w:val="single" w:sz="4" w:space="0" w:color="auto"/>
            </w:tcBorders>
            <w:shd w:val="clear" w:color="auto" w:fill="auto"/>
            <w:vAlign w:val="bottom"/>
            <w:hideMark/>
          </w:tcPr>
          <w:p w14:paraId="1D631D6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Undertaking is submitted by the TM to the Exchange that SOR should route orders in a neutral manner.</w:t>
            </w:r>
          </w:p>
        </w:tc>
        <w:tc>
          <w:tcPr>
            <w:tcW w:w="1701" w:type="dxa"/>
            <w:tcBorders>
              <w:top w:val="nil"/>
              <w:left w:val="nil"/>
              <w:bottom w:val="single" w:sz="4" w:space="0" w:color="auto"/>
              <w:right w:val="single" w:sz="8" w:space="0" w:color="auto"/>
            </w:tcBorders>
            <w:shd w:val="clear" w:color="auto" w:fill="auto"/>
            <w:noWrap/>
            <w:vAlign w:val="bottom"/>
            <w:hideMark/>
          </w:tcPr>
          <w:p w14:paraId="7E6B592B"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2FCAC598" w14:textId="77777777" w:rsidTr="003E0879">
        <w:trPr>
          <w:trHeight w:val="3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3F78ED8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2" w:type="dxa"/>
            <w:tcBorders>
              <w:top w:val="nil"/>
              <w:left w:val="nil"/>
              <w:bottom w:val="nil"/>
              <w:right w:val="nil"/>
            </w:tcBorders>
            <w:shd w:val="clear" w:color="auto" w:fill="auto"/>
            <w:noWrap/>
            <w:vAlign w:val="bottom"/>
            <w:hideMark/>
          </w:tcPr>
          <w:p w14:paraId="1D3D5F0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has provided features of SOR to the SE</w:t>
            </w:r>
          </w:p>
        </w:tc>
        <w:tc>
          <w:tcPr>
            <w:tcW w:w="1701" w:type="dxa"/>
            <w:tcBorders>
              <w:top w:val="nil"/>
              <w:left w:val="single" w:sz="4" w:space="0" w:color="auto"/>
              <w:bottom w:val="single" w:sz="4" w:space="0" w:color="auto"/>
              <w:right w:val="single" w:sz="8" w:space="0" w:color="auto"/>
            </w:tcBorders>
            <w:shd w:val="clear" w:color="auto" w:fill="auto"/>
            <w:noWrap/>
            <w:vAlign w:val="bottom"/>
            <w:hideMark/>
          </w:tcPr>
          <w:p w14:paraId="5673B3EF"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0FAA88CB"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10B360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6</w:t>
            </w:r>
          </w:p>
        </w:tc>
        <w:tc>
          <w:tcPr>
            <w:tcW w:w="8052" w:type="dxa"/>
            <w:tcBorders>
              <w:top w:val="single" w:sz="4" w:space="0" w:color="auto"/>
              <w:left w:val="nil"/>
              <w:bottom w:val="single" w:sz="4" w:space="0" w:color="auto"/>
              <w:right w:val="single" w:sz="4" w:space="0" w:color="auto"/>
            </w:tcBorders>
            <w:shd w:val="clear" w:color="auto" w:fill="auto"/>
            <w:vAlign w:val="bottom"/>
            <w:hideMark/>
          </w:tcPr>
          <w:p w14:paraId="76249444"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for Smart Order Routing is not used to place orders at venues other than the recognised stock exchanges</w:t>
            </w:r>
          </w:p>
        </w:tc>
        <w:tc>
          <w:tcPr>
            <w:tcW w:w="1701" w:type="dxa"/>
            <w:tcBorders>
              <w:top w:val="nil"/>
              <w:left w:val="nil"/>
              <w:bottom w:val="single" w:sz="4" w:space="0" w:color="auto"/>
              <w:right w:val="single" w:sz="8" w:space="0" w:color="auto"/>
            </w:tcBorders>
            <w:shd w:val="clear" w:color="auto" w:fill="auto"/>
            <w:noWrap/>
            <w:vAlign w:val="bottom"/>
            <w:hideMark/>
          </w:tcPr>
          <w:p w14:paraId="7458D9DA"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3D9AB581"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1C4E8C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2" w:type="dxa"/>
            <w:tcBorders>
              <w:top w:val="nil"/>
              <w:left w:val="nil"/>
              <w:bottom w:val="single" w:sz="4" w:space="0" w:color="auto"/>
              <w:right w:val="single" w:sz="4" w:space="0" w:color="auto"/>
            </w:tcBorders>
            <w:shd w:val="clear" w:color="auto" w:fill="auto"/>
            <w:vAlign w:val="bottom"/>
            <w:hideMark/>
          </w:tcPr>
          <w:p w14:paraId="0C69DE97"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logs of all activities to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548CEE31"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15CB8A99" w14:textId="77777777" w:rsidTr="003E0879">
        <w:trPr>
          <w:trHeight w:val="600"/>
        </w:trPr>
        <w:tc>
          <w:tcPr>
            <w:tcW w:w="727" w:type="dxa"/>
            <w:tcBorders>
              <w:top w:val="nil"/>
              <w:left w:val="single" w:sz="8" w:space="0" w:color="auto"/>
              <w:bottom w:val="single" w:sz="4" w:space="0" w:color="auto"/>
              <w:right w:val="single" w:sz="4" w:space="0" w:color="auto"/>
            </w:tcBorders>
            <w:shd w:val="clear" w:color="auto" w:fill="auto"/>
            <w:noWrap/>
            <w:vAlign w:val="bottom"/>
            <w:hideMark/>
          </w:tcPr>
          <w:p w14:paraId="7331D852"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2" w:type="dxa"/>
            <w:tcBorders>
              <w:top w:val="nil"/>
              <w:left w:val="nil"/>
              <w:bottom w:val="single" w:sz="4" w:space="0" w:color="auto"/>
              <w:right w:val="single" w:sz="4" w:space="0" w:color="auto"/>
            </w:tcBorders>
            <w:shd w:val="clear" w:color="auto" w:fill="auto"/>
            <w:vAlign w:val="bottom"/>
            <w:hideMark/>
          </w:tcPr>
          <w:p w14:paraId="5A44C669"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Smart order routing system maintains record of orders, trades and data points for the basis of decision that facilitate audit trail </w:t>
            </w:r>
          </w:p>
        </w:tc>
        <w:tc>
          <w:tcPr>
            <w:tcW w:w="1701" w:type="dxa"/>
            <w:tcBorders>
              <w:top w:val="nil"/>
              <w:left w:val="nil"/>
              <w:bottom w:val="single" w:sz="4" w:space="0" w:color="auto"/>
              <w:right w:val="single" w:sz="8" w:space="0" w:color="auto"/>
            </w:tcBorders>
            <w:shd w:val="clear" w:color="auto" w:fill="auto"/>
            <w:noWrap/>
            <w:vAlign w:val="bottom"/>
            <w:hideMark/>
          </w:tcPr>
          <w:p w14:paraId="1B7C9778"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9B328F9" w14:textId="77777777" w:rsidTr="003E0879">
        <w:trPr>
          <w:trHeight w:val="615"/>
        </w:trPr>
        <w:tc>
          <w:tcPr>
            <w:tcW w:w="727" w:type="dxa"/>
            <w:tcBorders>
              <w:top w:val="nil"/>
              <w:left w:val="single" w:sz="8" w:space="0" w:color="auto"/>
              <w:bottom w:val="single" w:sz="8" w:space="0" w:color="auto"/>
              <w:right w:val="single" w:sz="4" w:space="0" w:color="auto"/>
            </w:tcBorders>
            <w:shd w:val="clear" w:color="auto" w:fill="auto"/>
            <w:noWrap/>
            <w:vAlign w:val="bottom"/>
            <w:hideMark/>
          </w:tcPr>
          <w:p w14:paraId="3C90C54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2" w:type="dxa"/>
            <w:tcBorders>
              <w:top w:val="nil"/>
              <w:left w:val="nil"/>
              <w:bottom w:val="single" w:sz="8" w:space="0" w:color="auto"/>
              <w:right w:val="single" w:sz="4" w:space="0" w:color="auto"/>
            </w:tcBorders>
            <w:shd w:val="clear" w:color="auto" w:fill="auto"/>
            <w:vAlign w:val="bottom"/>
            <w:hideMark/>
          </w:tcPr>
          <w:p w14:paraId="18EE243E"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Whether TM documents the cases where a client has availed SOR facility but does not want to use the same for a particular order</w:t>
            </w:r>
          </w:p>
        </w:tc>
        <w:tc>
          <w:tcPr>
            <w:tcW w:w="1701" w:type="dxa"/>
            <w:tcBorders>
              <w:top w:val="nil"/>
              <w:left w:val="nil"/>
              <w:bottom w:val="single" w:sz="8" w:space="0" w:color="auto"/>
              <w:right w:val="single" w:sz="8" w:space="0" w:color="auto"/>
            </w:tcBorders>
            <w:shd w:val="clear" w:color="auto" w:fill="auto"/>
            <w:noWrap/>
            <w:vAlign w:val="bottom"/>
            <w:hideMark/>
          </w:tcPr>
          <w:p w14:paraId="02F12F60" w14:textId="77777777"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r>
      <w:tr w:rsidR="00271B4C" w:rsidRPr="00271B4C" w14:paraId="76C90EC3" w14:textId="77777777" w:rsidTr="003E0879">
        <w:trPr>
          <w:trHeight w:val="300"/>
        </w:trPr>
        <w:tc>
          <w:tcPr>
            <w:tcW w:w="727" w:type="dxa"/>
            <w:tcBorders>
              <w:top w:val="nil"/>
              <w:left w:val="nil"/>
              <w:bottom w:val="nil"/>
              <w:right w:val="nil"/>
            </w:tcBorders>
            <w:shd w:val="clear" w:color="auto" w:fill="auto"/>
            <w:noWrap/>
            <w:vAlign w:val="bottom"/>
            <w:hideMark/>
          </w:tcPr>
          <w:p w14:paraId="6937D404" w14:textId="77777777" w:rsidR="00271B4C" w:rsidRPr="00271B4C" w:rsidRDefault="00271B4C" w:rsidP="00271B4C">
            <w:pPr>
              <w:spacing w:after="0" w:line="240" w:lineRule="auto"/>
              <w:rPr>
                <w:rFonts w:ascii="Calibri" w:eastAsia="Times New Roman" w:hAnsi="Calibri" w:cs="Calibri"/>
                <w:color w:val="000000"/>
                <w:lang w:eastAsia="en-IN"/>
              </w:rPr>
            </w:pPr>
          </w:p>
        </w:tc>
        <w:tc>
          <w:tcPr>
            <w:tcW w:w="8052" w:type="dxa"/>
            <w:tcBorders>
              <w:top w:val="nil"/>
              <w:left w:val="nil"/>
              <w:bottom w:val="nil"/>
              <w:right w:val="nil"/>
            </w:tcBorders>
            <w:shd w:val="clear" w:color="auto" w:fill="auto"/>
            <w:vAlign w:val="bottom"/>
            <w:hideMark/>
          </w:tcPr>
          <w:p w14:paraId="1DCD7C17"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6F1E41A3" w14:textId="77777777" w:rsidR="00271B4C" w:rsidRPr="00271B4C" w:rsidRDefault="00271B4C" w:rsidP="00271B4C">
            <w:pPr>
              <w:spacing w:after="0" w:line="240" w:lineRule="auto"/>
              <w:rPr>
                <w:rFonts w:ascii="Times New Roman" w:eastAsia="Times New Roman" w:hAnsi="Times New Roman" w:cs="Times New Roman"/>
                <w:sz w:val="20"/>
                <w:szCs w:val="20"/>
                <w:lang w:eastAsia="en-IN"/>
              </w:rPr>
            </w:pPr>
          </w:p>
        </w:tc>
      </w:tr>
      <w:tr w:rsidR="00271B4C" w:rsidRPr="00271B4C" w14:paraId="7A8A628C" w14:textId="77777777" w:rsidTr="003E0879">
        <w:trPr>
          <w:trHeight w:val="300"/>
        </w:trPr>
        <w:tc>
          <w:tcPr>
            <w:tcW w:w="727" w:type="dxa"/>
            <w:tcBorders>
              <w:top w:val="nil"/>
              <w:left w:val="nil"/>
              <w:bottom w:val="nil"/>
              <w:right w:val="nil"/>
            </w:tcBorders>
            <w:shd w:val="clear" w:color="auto" w:fill="auto"/>
            <w:noWrap/>
            <w:vAlign w:val="bottom"/>
            <w:hideMark/>
          </w:tcPr>
          <w:p w14:paraId="1A48351F" w14:textId="77777777" w:rsidR="00271B4C" w:rsidRPr="00271B4C" w:rsidRDefault="00271B4C" w:rsidP="00271B4C">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2" w:type="dxa"/>
            <w:tcBorders>
              <w:top w:val="nil"/>
              <w:left w:val="nil"/>
              <w:bottom w:val="nil"/>
              <w:right w:val="nil"/>
            </w:tcBorders>
            <w:shd w:val="clear" w:color="auto" w:fill="auto"/>
            <w:vAlign w:val="bottom"/>
            <w:hideMark/>
          </w:tcPr>
          <w:p w14:paraId="5F2A977D" w14:textId="7CAF7956" w:rsidR="00271B4C" w:rsidRPr="00271B4C" w:rsidRDefault="00271B4C" w:rsidP="00271B4C">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 All the above check points are </w:t>
            </w:r>
            <w:r w:rsidR="003E0879" w:rsidRPr="00271B4C">
              <w:rPr>
                <w:rFonts w:ascii="Calibri" w:eastAsia="Times New Roman" w:hAnsi="Calibri" w:cs="Calibri"/>
                <w:color w:val="000000"/>
                <w:lang w:eastAsia="en-IN"/>
              </w:rPr>
              <w:t>mandatory</w:t>
            </w:r>
            <w:r w:rsidRPr="00271B4C">
              <w:rPr>
                <w:rFonts w:ascii="Calibri" w:eastAsia="Times New Roman" w:hAnsi="Calibri" w:cs="Calibri"/>
                <w:color w:val="000000"/>
                <w:lang w:eastAsia="en-IN"/>
              </w:rPr>
              <w:t>.</w:t>
            </w:r>
          </w:p>
        </w:tc>
        <w:tc>
          <w:tcPr>
            <w:tcW w:w="1701" w:type="dxa"/>
            <w:tcBorders>
              <w:top w:val="nil"/>
              <w:left w:val="nil"/>
              <w:bottom w:val="nil"/>
              <w:right w:val="nil"/>
            </w:tcBorders>
            <w:shd w:val="clear" w:color="auto" w:fill="auto"/>
            <w:noWrap/>
            <w:vAlign w:val="bottom"/>
            <w:hideMark/>
          </w:tcPr>
          <w:p w14:paraId="00027D37" w14:textId="77777777" w:rsidR="00271B4C" w:rsidRPr="00271B4C" w:rsidRDefault="00271B4C" w:rsidP="00271B4C">
            <w:pPr>
              <w:spacing w:after="0" w:line="240" w:lineRule="auto"/>
              <w:rPr>
                <w:rFonts w:ascii="Calibri" w:eastAsia="Times New Roman" w:hAnsi="Calibri" w:cs="Calibri"/>
                <w:color w:val="000000"/>
                <w:lang w:eastAsia="en-IN"/>
              </w:rPr>
            </w:pPr>
          </w:p>
        </w:tc>
      </w:tr>
    </w:tbl>
    <w:p w14:paraId="77A7B1D3" w14:textId="77777777" w:rsidR="00271B4C" w:rsidRDefault="00271B4C"/>
    <w:p w14:paraId="215763D5" w14:textId="77777777" w:rsidR="00271B4C" w:rsidRDefault="00271B4C"/>
    <w:p w14:paraId="2AFD680A" w14:textId="77777777" w:rsidR="00271B4C" w:rsidRDefault="00271B4C"/>
    <w:p w14:paraId="0E1E29EF" w14:textId="77777777" w:rsidR="00271B4C" w:rsidRPr="00D64A5F" w:rsidRDefault="00271B4C" w:rsidP="00271B4C">
      <w:pPr>
        <w:pStyle w:val="ListParagraph"/>
        <w:ind w:left="0" w:hanging="11"/>
        <w:rPr>
          <w:rFonts w:cstheme="minorHAnsi"/>
        </w:rPr>
      </w:pPr>
      <w:r w:rsidRPr="00D64A5F">
        <w:rPr>
          <w:rFonts w:cstheme="minorHAnsi"/>
        </w:rPr>
        <w:t>Signature:</w:t>
      </w:r>
    </w:p>
    <w:p w14:paraId="363B7E6E" w14:textId="77777777" w:rsidR="00271B4C" w:rsidRPr="00D64A5F" w:rsidRDefault="00271B4C" w:rsidP="00271B4C">
      <w:pPr>
        <w:pStyle w:val="ListParagraph"/>
        <w:ind w:left="578" w:hanging="360"/>
        <w:rPr>
          <w:rFonts w:cstheme="minorHAnsi"/>
        </w:rPr>
      </w:pPr>
    </w:p>
    <w:p w14:paraId="236E1C2D" w14:textId="77777777" w:rsidR="00271B4C" w:rsidRPr="00D64A5F" w:rsidRDefault="00271B4C" w:rsidP="00271B4C">
      <w:pPr>
        <w:pStyle w:val="ListParagraph"/>
        <w:ind w:left="0"/>
        <w:rPr>
          <w:rFonts w:cstheme="minorHAnsi"/>
        </w:rPr>
      </w:pPr>
      <w:r w:rsidRPr="00D64A5F">
        <w:rPr>
          <w:rFonts w:cstheme="minorHAnsi"/>
        </w:rPr>
        <w:t>(Name of the Auditor &amp; Auditing firm)</w:t>
      </w:r>
    </w:p>
    <w:p w14:paraId="523BB87F" w14:textId="77777777" w:rsidR="00271B4C" w:rsidRPr="00D64A5F" w:rsidRDefault="00271B4C" w:rsidP="00271B4C">
      <w:pPr>
        <w:pStyle w:val="ListParagraph"/>
        <w:ind w:left="0"/>
        <w:rPr>
          <w:rFonts w:cstheme="minorHAnsi"/>
        </w:rPr>
      </w:pPr>
    </w:p>
    <w:p w14:paraId="5821CB48" w14:textId="77777777" w:rsidR="00271B4C" w:rsidRPr="00D64A5F" w:rsidRDefault="00271B4C" w:rsidP="00271B4C">
      <w:pPr>
        <w:pStyle w:val="ListParagraph"/>
        <w:ind w:left="0"/>
        <w:rPr>
          <w:rFonts w:cstheme="minorHAnsi"/>
        </w:rPr>
      </w:pPr>
      <w:r w:rsidRPr="00D64A5F">
        <w:rPr>
          <w:rFonts w:cstheme="minorHAnsi"/>
        </w:rPr>
        <w:t>CISA / DISA / CISM / CISSP Reg. No:</w:t>
      </w:r>
    </w:p>
    <w:p w14:paraId="23807F9F" w14:textId="77777777" w:rsidR="00271B4C" w:rsidRPr="00D64A5F" w:rsidRDefault="00271B4C" w:rsidP="00271B4C">
      <w:pPr>
        <w:pStyle w:val="ListParagraph"/>
        <w:ind w:left="0"/>
        <w:rPr>
          <w:rFonts w:cstheme="minorHAnsi"/>
        </w:rPr>
      </w:pPr>
    </w:p>
    <w:p w14:paraId="13ACB0E9" w14:textId="77777777" w:rsidR="00271B4C" w:rsidRPr="00D64A5F" w:rsidRDefault="00271B4C" w:rsidP="00271B4C">
      <w:pPr>
        <w:pStyle w:val="ListParagraph"/>
        <w:ind w:left="0"/>
        <w:rPr>
          <w:rFonts w:cstheme="minorHAnsi"/>
        </w:rPr>
      </w:pPr>
      <w:r w:rsidRPr="00D64A5F">
        <w:rPr>
          <w:rFonts w:cstheme="minorHAnsi"/>
        </w:rPr>
        <w:t xml:space="preserve">Date: </w:t>
      </w:r>
    </w:p>
    <w:p w14:paraId="630B8C52" w14:textId="77777777" w:rsidR="00271B4C" w:rsidRPr="00D64A5F" w:rsidRDefault="00271B4C" w:rsidP="00271B4C">
      <w:pPr>
        <w:pStyle w:val="ListParagraph"/>
        <w:ind w:left="0"/>
        <w:rPr>
          <w:rFonts w:cstheme="minorHAnsi"/>
        </w:rPr>
      </w:pPr>
    </w:p>
    <w:p w14:paraId="4D131009" w14:textId="77777777" w:rsidR="00271B4C" w:rsidRPr="00D64A5F" w:rsidRDefault="00271B4C" w:rsidP="00271B4C">
      <w:pPr>
        <w:pStyle w:val="ListParagraph"/>
        <w:ind w:left="0"/>
        <w:rPr>
          <w:rFonts w:cstheme="minorHAnsi"/>
        </w:rPr>
      </w:pPr>
      <w:r w:rsidRPr="00D64A5F">
        <w:rPr>
          <w:rFonts w:cstheme="minorHAnsi"/>
        </w:rPr>
        <w:t>Place:</w:t>
      </w:r>
    </w:p>
    <w:p w14:paraId="6F5B18D6" w14:textId="77777777" w:rsidR="00271B4C" w:rsidRPr="00D64A5F" w:rsidRDefault="00271B4C" w:rsidP="00271B4C">
      <w:pPr>
        <w:pStyle w:val="ListParagraph"/>
        <w:ind w:left="0"/>
        <w:rPr>
          <w:rFonts w:cstheme="minorHAnsi"/>
        </w:rPr>
      </w:pPr>
    </w:p>
    <w:p w14:paraId="14D4B558" w14:textId="77777777" w:rsidR="00271B4C" w:rsidRDefault="00271B4C" w:rsidP="00271B4C">
      <w:pPr>
        <w:pStyle w:val="ListParagraph"/>
        <w:ind w:left="0"/>
        <w:rPr>
          <w:rFonts w:cstheme="minorHAnsi"/>
        </w:rPr>
      </w:pPr>
      <w:r w:rsidRPr="00D64A5F">
        <w:rPr>
          <w:rFonts w:cstheme="minorHAnsi"/>
        </w:rPr>
        <w:t>Stamp/Seal:</w:t>
      </w:r>
    </w:p>
    <w:p w14:paraId="7CD18D14" w14:textId="77777777" w:rsidR="00271B4C" w:rsidRDefault="00271B4C"/>
    <w:sectPr w:rsidR="00271B4C" w:rsidSect="00271B4C">
      <w:footerReference w:type="even" r:id="rId6"/>
      <w:footerReference w:type="default" r:id="rId7"/>
      <w:footerReference w:type="firs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AD06F" w14:textId="77777777" w:rsidR="00271B4C" w:rsidRDefault="00271B4C" w:rsidP="00271B4C">
      <w:pPr>
        <w:spacing w:after="0" w:line="240" w:lineRule="auto"/>
      </w:pPr>
      <w:r>
        <w:separator/>
      </w:r>
    </w:p>
  </w:endnote>
  <w:endnote w:type="continuationSeparator" w:id="0">
    <w:p w14:paraId="17AABEA7" w14:textId="77777777" w:rsidR="00271B4C" w:rsidRDefault="00271B4C" w:rsidP="00271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9D2C" w14:textId="4765D5B9" w:rsidR="00271B4C" w:rsidRDefault="00271B4C">
    <w:pPr>
      <w:pStyle w:val="Footer"/>
    </w:pPr>
    <w:r>
      <w:rPr>
        <w:noProof/>
      </w:rPr>
      <mc:AlternateContent>
        <mc:Choice Requires="wps">
          <w:drawing>
            <wp:anchor distT="0" distB="0" distL="0" distR="0" simplePos="0" relativeHeight="251659264" behindDoc="0" locked="0" layoutInCell="1" allowOverlap="1" wp14:anchorId="28C500C9" wp14:editId="0C4BE2CE">
              <wp:simplePos x="635" y="635"/>
              <wp:positionH relativeFrom="page">
                <wp:align>center</wp:align>
              </wp:positionH>
              <wp:positionV relativeFrom="page">
                <wp:align>bottom</wp:align>
              </wp:positionV>
              <wp:extent cx="878840" cy="357505"/>
              <wp:effectExtent l="0" t="0" r="16510" b="0"/>
              <wp:wrapNone/>
              <wp:docPr id="638638223"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C500C9"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fill o:detectmouseclick="t"/>
              <v:textbox style="mso-fit-shape-to-text:t" inset="0,0,0,15pt">
                <w:txbxContent>
                  <w:p w14:paraId="6740A24D" w14:textId="359F653A"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E9AF3" w14:textId="3F884DE5" w:rsidR="00271B4C" w:rsidRDefault="00271B4C">
    <w:pPr>
      <w:pStyle w:val="Footer"/>
    </w:pPr>
    <w:r>
      <w:rPr>
        <w:noProof/>
      </w:rPr>
      <mc:AlternateContent>
        <mc:Choice Requires="wps">
          <w:drawing>
            <wp:anchor distT="0" distB="0" distL="0" distR="0" simplePos="0" relativeHeight="251660288" behindDoc="0" locked="0" layoutInCell="1" allowOverlap="1" wp14:anchorId="6B21254D" wp14:editId="5D09E5AF">
              <wp:simplePos x="914400" y="10067925"/>
              <wp:positionH relativeFrom="page">
                <wp:align>center</wp:align>
              </wp:positionH>
              <wp:positionV relativeFrom="page">
                <wp:align>bottom</wp:align>
              </wp:positionV>
              <wp:extent cx="878840" cy="357505"/>
              <wp:effectExtent l="0" t="0" r="16510" b="0"/>
              <wp:wrapNone/>
              <wp:docPr id="133384895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21254D"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fill o:detectmouseclick="t"/>
              <v:textbox style="mso-fit-shape-to-text:t" inset="0,0,0,15pt">
                <w:txbxContent>
                  <w:p w14:paraId="1CA56327" w14:textId="0FD98844"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F8E6" w14:textId="7D2AB7D3" w:rsidR="00271B4C" w:rsidRDefault="00271B4C">
    <w:pPr>
      <w:pStyle w:val="Footer"/>
    </w:pPr>
    <w:r>
      <w:rPr>
        <w:noProof/>
      </w:rPr>
      <mc:AlternateContent>
        <mc:Choice Requires="wps">
          <w:drawing>
            <wp:anchor distT="0" distB="0" distL="0" distR="0" simplePos="0" relativeHeight="251658240" behindDoc="0" locked="0" layoutInCell="1" allowOverlap="1" wp14:anchorId="6ADB1DF9" wp14:editId="284011AC">
              <wp:simplePos x="635" y="635"/>
              <wp:positionH relativeFrom="page">
                <wp:align>center</wp:align>
              </wp:positionH>
              <wp:positionV relativeFrom="page">
                <wp:align>bottom</wp:align>
              </wp:positionV>
              <wp:extent cx="878840" cy="357505"/>
              <wp:effectExtent l="0" t="0" r="16510" b="0"/>
              <wp:wrapNone/>
              <wp:docPr id="536645545"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DB1DF9"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fill o:detectmouseclick="t"/>
              <v:textbox style="mso-fit-shape-to-text:t" inset="0,0,0,15pt">
                <w:txbxContent>
                  <w:p w14:paraId="3E1DC3C2" w14:textId="16EBB6F5" w:rsidR="00271B4C" w:rsidRPr="00271B4C" w:rsidRDefault="00271B4C" w:rsidP="00271B4C">
                    <w:pPr>
                      <w:spacing w:after="0"/>
                      <w:rPr>
                        <w:rFonts w:ascii="Calibri" w:eastAsia="Calibri" w:hAnsi="Calibri" w:cs="Calibri"/>
                        <w:noProof/>
                        <w:color w:val="008000"/>
                        <w:sz w:val="20"/>
                        <w:szCs w:val="20"/>
                      </w:rPr>
                    </w:pPr>
                    <w:r w:rsidRPr="00271B4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978E" w14:textId="77777777" w:rsidR="00271B4C" w:rsidRDefault="00271B4C" w:rsidP="00271B4C">
      <w:pPr>
        <w:spacing w:after="0" w:line="240" w:lineRule="auto"/>
      </w:pPr>
      <w:r>
        <w:separator/>
      </w:r>
    </w:p>
  </w:footnote>
  <w:footnote w:type="continuationSeparator" w:id="0">
    <w:p w14:paraId="54D4AE27" w14:textId="77777777" w:rsidR="00271B4C" w:rsidRDefault="00271B4C" w:rsidP="00271B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9C"/>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F1168"/>
    <w:rsid w:val="001F702B"/>
    <w:rsid w:val="002007E0"/>
    <w:rsid w:val="00201E46"/>
    <w:rsid w:val="00206D5D"/>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1B4C"/>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DBA"/>
    <w:rsid w:val="003A70B3"/>
    <w:rsid w:val="003A7A21"/>
    <w:rsid w:val="003A7CFD"/>
    <w:rsid w:val="003B2F87"/>
    <w:rsid w:val="003B3A2C"/>
    <w:rsid w:val="003B4D34"/>
    <w:rsid w:val="003B4E03"/>
    <w:rsid w:val="003C0BF6"/>
    <w:rsid w:val="003D064C"/>
    <w:rsid w:val="003D0B6A"/>
    <w:rsid w:val="003D5A40"/>
    <w:rsid w:val="003E0292"/>
    <w:rsid w:val="003E0879"/>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37D"/>
    <w:rsid w:val="004E21FA"/>
    <w:rsid w:val="004E43D0"/>
    <w:rsid w:val="004E5A8C"/>
    <w:rsid w:val="004E5E93"/>
    <w:rsid w:val="004E6609"/>
    <w:rsid w:val="004E694B"/>
    <w:rsid w:val="004F4540"/>
    <w:rsid w:val="0050027D"/>
    <w:rsid w:val="0050435C"/>
    <w:rsid w:val="00510DC7"/>
    <w:rsid w:val="0051330C"/>
    <w:rsid w:val="005228A1"/>
    <w:rsid w:val="00523E46"/>
    <w:rsid w:val="005274C9"/>
    <w:rsid w:val="00530C36"/>
    <w:rsid w:val="00533785"/>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35E3"/>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90487"/>
    <w:rsid w:val="007919ED"/>
    <w:rsid w:val="007921E7"/>
    <w:rsid w:val="0079455C"/>
    <w:rsid w:val="007958A2"/>
    <w:rsid w:val="00797F5C"/>
    <w:rsid w:val="007A1C97"/>
    <w:rsid w:val="007A5EBC"/>
    <w:rsid w:val="007A6806"/>
    <w:rsid w:val="007B249D"/>
    <w:rsid w:val="007B5E03"/>
    <w:rsid w:val="007C28FA"/>
    <w:rsid w:val="007C3D66"/>
    <w:rsid w:val="007C7135"/>
    <w:rsid w:val="007D19DA"/>
    <w:rsid w:val="007D62D3"/>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4F31"/>
    <w:rsid w:val="008450A3"/>
    <w:rsid w:val="00845CF7"/>
    <w:rsid w:val="00847D37"/>
    <w:rsid w:val="00854715"/>
    <w:rsid w:val="008565D3"/>
    <w:rsid w:val="008566BB"/>
    <w:rsid w:val="008648AE"/>
    <w:rsid w:val="00865BDC"/>
    <w:rsid w:val="00870B81"/>
    <w:rsid w:val="008715E9"/>
    <w:rsid w:val="00874A62"/>
    <w:rsid w:val="00874E31"/>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16F1"/>
    <w:rsid w:val="00A62392"/>
    <w:rsid w:val="00A7189E"/>
    <w:rsid w:val="00A749B7"/>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662"/>
    <w:rsid w:val="00AF7823"/>
    <w:rsid w:val="00B014CF"/>
    <w:rsid w:val="00B1147C"/>
    <w:rsid w:val="00B115A3"/>
    <w:rsid w:val="00B11DD0"/>
    <w:rsid w:val="00B122AA"/>
    <w:rsid w:val="00B167BF"/>
    <w:rsid w:val="00B17B9F"/>
    <w:rsid w:val="00B20521"/>
    <w:rsid w:val="00B23280"/>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32B7"/>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2E5"/>
    <w:rsid w:val="00E11A47"/>
    <w:rsid w:val="00E1579B"/>
    <w:rsid w:val="00E17B4D"/>
    <w:rsid w:val="00E232D2"/>
    <w:rsid w:val="00E2611F"/>
    <w:rsid w:val="00E2786D"/>
    <w:rsid w:val="00E314E7"/>
    <w:rsid w:val="00E3670F"/>
    <w:rsid w:val="00E373DD"/>
    <w:rsid w:val="00E37826"/>
    <w:rsid w:val="00E43D0E"/>
    <w:rsid w:val="00E45AA0"/>
    <w:rsid w:val="00E4613F"/>
    <w:rsid w:val="00E46500"/>
    <w:rsid w:val="00E62BD4"/>
    <w:rsid w:val="00E64913"/>
    <w:rsid w:val="00E71DC3"/>
    <w:rsid w:val="00E75459"/>
    <w:rsid w:val="00E847B8"/>
    <w:rsid w:val="00E84AA4"/>
    <w:rsid w:val="00E86F26"/>
    <w:rsid w:val="00E91547"/>
    <w:rsid w:val="00E9450E"/>
    <w:rsid w:val="00EA104C"/>
    <w:rsid w:val="00EA44D1"/>
    <w:rsid w:val="00EA4DFC"/>
    <w:rsid w:val="00EB062A"/>
    <w:rsid w:val="00EB1ADB"/>
    <w:rsid w:val="00EB1E9C"/>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FE54"/>
  <w15:chartTrackingRefBased/>
  <w15:docId w15:val="{31E33970-9FCA-4101-BC76-8221ADE4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B4C"/>
    <w:pPr>
      <w:spacing w:line="256" w:lineRule="auto"/>
    </w:pPr>
    <w:rPr>
      <w:kern w:val="0"/>
      <w14:ligatures w14:val="none"/>
    </w:rPr>
  </w:style>
  <w:style w:type="paragraph" w:styleId="Heading1">
    <w:name w:val="heading 1"/>
    <w:basedOn w:val="Normal"/>
    <w:next w:val="Normal"/>
    <w:link w:val="Heading1Char"/>
    <w:uiPriority w:val="9"/>
    <w:qFormat/>
    <w:rsid w:val="00EB1E9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B1E9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B1E9C"/>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B1E9C"/>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B1E9C"/>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B1E9C"/>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B1E9C"/>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B1E9C"/>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B1E9C"/>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E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1E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1E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1E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1E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1E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1E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1E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1E9C"/>
    <w:rPr>
      <w:rFonts w:eastAsiaTheme="majorEastAsia" w:cstheme="majorBidi"/>
      <w:color w:val="272727" w:themeColor="text1" w:themeTint="D8"/>
    </w:rPr>
  </w:style>
  <w:style w:type="paragraph" w:styleId="Title">
    <w:name w:val="Title"/>
    <w:basedOn w:val="Normal"/>
    <w:next w:val="Normal"/>
    <w:link w:val="TitleChar"/>
    <w:uiPriority w:val="10"/>
    <w:qFormat/>
    <w:rsid w:val="00EB1E9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B1E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1E9C"/>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B1E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1E9C"/>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EB1E9C"/>
    <w:rPr>
      <w:i/>
      <w:iCs/>
      <w:color w:val="404040" w:themeColor="text1" w:themeTint="BF"/>
    </w:rPr>
  </w:style>
  <w:style w:type="paragraph" w:styleId="ListParagraph">
    <w:name w:val="List Paragraph"/>
    <w:basedOn w:val="Normal"/>
    <w:link w:val="ListParagraphChar"/>
    <w:uiPriority w:val="34"/>
    <w:qFormat/>
    <w:rsid w:val="00EB1E9C"/>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EB1E9C"/>
    <w:rPr>
      <w:i/>
      <w:iCs/>
      <w:color w:val="0F4761" w:themeColor="accent1" w:themeShade="BF"/>
    </w:rPr>
  </w:style>
  <w:style w:type="paragraph" w:styleId="IntenseQuote">
    <w:name w:val="Intense Quote"/>
    <w:basedOn w:val="Normal"/>
    <w:next w:val="Normal"/>
    <w:link w:val="IntenseQuoteChar"/>
    <w:uiPriority w:val="30"/>
    <w:qFormat/>
    <w:rsid w:val="00EB1E9C"/>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EB1E9C"/>
    <w:rPr>
      <w:i/>
      <w:iCs/>
      <w:color w:val="0F4761" w:themeColor="accent1" w:themeShade="BF"/>
    </w:rPr>
  </w:style>
  <w:style w:type="character" w:styleId="IntenseReference">
    <w:name w:val="Intense Reference"/>
    <w:basedOn w:val="DefaultParagraphFont"/>
    <w:uiPriority w:val="32"/>
    <w:qFormat/>
    <w:rsid w:val="00EB1E9C"/>
    <w:rPr>
      <w:b/>
      <w:bCs/>
      <w:smallCaps/>
      <w:color w:val="0F4761" w:themeColor="accent1" w:themeShade="BF"/>
      <w:spacing w:val="5"/>
    </w:rPr>
  </w:style>
  <w:style w:type="paragraph" w:styleId="Footer">
    <w:name w:val="footer"/>
    <w:basedOn w:val="Normal"/>
    <w:link w:val="FooterChar"/>
    <w:uiPriority w:val="99"/>
    <w:unhideWhenUsed/>
    <w:rsid w:val="00271B4C"/>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271B4C"/>
  </w:style>
  <w:style w:type="character" w:customStyle="1" w:styleId="ListParagraphChar">
    <w:name w:val="List Paragraph Char"/>
    <w:basedOn w:val="DefaultParagraphFont"/>
    <w:link w:val="ListParagraph"/>
    <w:uiPriority w:val="34"/>
    <w:locked/>
    <w:rsid w:val="00271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20937">
      <w:bodyDiv w:val="1"/>
      <w:marLeft w:val="0"/>
      <w:marRight w:val="0"/>
      <w:marTop w:val="0"/>
      <w:marBottom w:val="0"/>
      <w:divBdr>
        <w:top w:val="none" w:sz="0" w:space="0" w:color="auto"/>
        <w:left w:val="none" w:sz="0" w:space="0" w:color="auto"/>
        <w:bottom w:val="none" w:sz="0" w:space="0" w:color="auto"/>
        <w:right w:val="none" w:sz="0" w:space="0" w:color="auto"/>
      </w:divBdr>
    </w:div>
    <w:div w:id="646400062">
      <w:bodyDiv w:val="1"/>
      <w:marLeft w:val="0"/>
      <w:marRight w:val="0"/>
      <w:marTop w:val="0"/>
      <w:marBottom w:val="0"/>
      <w:divBdr>
        <w:top w:val="none" w:sz="0" w:space="0" w:color="auto"/>
        <w:left w:val="none" w:sz="0" w:space="0" w:color="auto"/>
        <w:bottom w:val="none" w:sz="0" w:space="0" w:color="auto"/>
        <w:right w:val="none" w:sz="0" w:space="0" w:color="auto"/>
      </w:divBdr>
    </w:div>
    <w:div w:id="1704212533">
      <w:bodyDiv w:val="1"/>
      <w:marLeft w:val="0"/>
      <w:marRight w:val="0"/>
      <w:marTop w:val="0"/>
      <w:marBottom w:val="0"/>
      <w:divBdr>
        <w:top w:val="none" w:sz="0" w:space="0" w:color="auto"/>
        <w:left w:val="none" w:sz="0" w:space="0" w:color="auto"/>
        <w:bottom w:val="none" w:sz="0" w:space="0" w:color="auto"/>
        <w:right w:val="none" w:sz="0" w:space="0" w:color="auto"/>
      </w:divBdr>
    </w:div>
    <w:div w:id="200936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2986</Words>
  <Characters>17023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Bhagyashree Biwalkar (MSD)</cp:lastModifiedBy>
  <cp:revision>4</cp:revision>
  <dcterms:created xsi:type="dcterms:W3CDTF">2024-06-21T11:54:00Z</dcterms:created>
  <dcterms:modified xsi:type="dcterms:W3CDTF">2025-04-28T14:54:00Z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1ffc8fa9,2610d88f,4f80eb79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2024-06-21T11:54:25Z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5714e2cf-19c6-4683-a7d9-5d4e7ead2025</vt:lpwstr>
  </property>
  <property fmtid="{D5CDD505-2E9C-101B-9397-08002B2CF9AE}" pid="11" name="MSIP_Label_305f50f5-e953-4c63-867b-388561f41989_ContentBits">
    <vt:lpwstr>2</vt:lpwstr>
  </property>
</Properties>
</file>