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DB99BF" w14:textId="77777777" w:rsidR="0026722D" w:rsidRPr="00FE59C7" w:rsidRDefault="0026722D" w:rsidP="00FE59C7">
      <w:pPr>
        <w:autoSpaceDE w:val="0"/>
        <w:autoSpaceDN w:val="0"/>
        <w:adjustRightInd w:val="0"/>
        <w:jc w:val="center"/>
        <w:rPr>
          <w:rFonts w:ascii="IBM Plex Sans" w:eastAsia="Times New Roman" w:hAnsi="IBM Plex Sans" w:cs="Times New Roman"/>
          <w:b/>
          <w:sz w:val="20"/>
          <w:szCs w:val="20"/>
        </w:rPr>
      </w:pPr>
      <w:r w:rsidRPr="00FE59C7">
        <w:rPr>
          <w:rFonts w:ascii="IBM Plex Sans" w:eastAsia="Times New Roman" w:hAnsi="IBM Plex Sans" w:cs="Times New Roman"/>
          <w:b/>
          <w:sz w:val="20"/>
          <w:szCs w:val="20"/>
        </w:rPr>
        <w:t>Annexure C</w:t>
      </w:r>
    </w:p>
    <w:p w14:paraId="7CDB99C0" w14:textId="77777777" w:rsidR="00CE56A3" w:rsidRPr="00FE59C7" w:rsidRDefault="00CE56A3" w:rsidP="00FE59C7">
      <w:pPr>
        <w:autoSpaceDE w:val="0"/>
        <w:autoSpaceDN w:val="0"/>
        <w:adjustRightInd w:val="0"/>
        <w:jc w:val="center"/>
        <w:rPr>
          <w:rFonts w:ascii="IBM Plex Sans" w:eastAsia="Times New Roman" w:hAnsi="IBM Plex Sans" w:cs="Times New Roman"/>
          <w:b/>
          <w:sz w:val="20"/>
          <w:szCs w:val="20"/>
        </w:rPr>
      </w:pPr>
      <w:r w:rsidRPr="00FE59C7">
        <w:rPr>
          <w:rFonts w:ascii="IBM Plex Sans" w:eastAsia="Times New Roman" w:hAnsi="IBM Plex Sans" w:cs="Times New Roman"/>
          <w:b/>
          <w:sz w:val="20"/>
          <w:szCs w:val="20"/>
        </w:rPr>
        <w:t>Auditor Selection Norms</w:t>
      </w:r>
    </w:p>
    <w:p w14:paraId="7CDB99C1" w14:textId="77777777" w:rsidR="00CE56A3" w:rsidRPr="00FE59C7" w:rsidRDefault="00CE56A3" w:rsidP="00CE56A3">
      <w:pPr>
        <w:pStyle w:val="Default"/>
        <w:numPr>
          <w:ilvl w:val="3"/>
          <w:numId w:val="1"/>
        </w:numPr>
        <w:ind w:left="360"/>
        <w:jc w:val="both"/>
        <w:rPr>
          <w:rFonts w:ascii="IBM Plex Sans" w:hAnsi="IBM Plex Sans" w:cstheme="minorBidi"/>
          <w:color w:val="auto"/>
          <w:sz w:val="20"/>
          <w:szCs w:val="20"/>
          <w:lang w:val="en-IN"/>
        </w:rPr>
      </w:pPr>
      <w:r w:rsidRPr="00FE59C7">
        <w:rPr>
          <w:rFonts w:ascii="IBM Plex Sans" w:hAnsi="IBM Plex Sans" w:cstheme="minorBidi"/>
          <w:color w:val="auto"/>
          <w:sz w:val="20"/>
          <w:szCs w:val="20"/>
          <w:lang w:val="en-IN"/>
        </w:rPr>
        <w:t xml:space="preserve">The Auditor shall have minimum 3 years of experience in IT audit of securities market participants e.g. stock exchanges, clearing corporations, depositories, stock brokers, depository participants etc. The audit experience should cover all the major areas mentioned under Terms of Reference (ToR) of the system audit specified by SEBI / stock exchange. </w:t>
      </w:r>
    </w:p>
    <w:p w14:paraId="7CDB99C2" w14:textId="77777777" w:rsidR="00CE56A3" w:rsidRPr="00FE59C7" w:rsidRDefault="00CE56A3" w:rsidP="00CE56A3">
      <w:pPr>
        <w:pStyle w:val="Default"/>
        <w:jc w:val="both"/>
        <w:rPr>
          <w:rFonts w:ascii="IBM Plex Sans" w:hAnsi="IBM Plex Sans" w:cstheme="minorBidi"/>
          <w:color w:val="auto"/>
          <w:sz w:val="20"/>
          <w:szCs w:val="20"/>
          <w:lang w:val="en-IN"/>
        </w:rPr>
      </w:pPr>
    </w:p>
    <w:p w14:paraId="7CDB99C3" w14:textId="77777777" w:rsidR="00CE56A3" w:rsidRPr="00FE59C7" w:rsidRDefault="00CE56A3" w:rsidP="00CE56A3">
      <w:pPr>
        <w:pStyle w:val="Default"/>
        <w:numPr>
          <w:ilvl w:val="3"/>
          <w:numId w:val="1"/>
        </w:numPr>
        <w:ind w:left="360"/>
        <w:jc w:val="both"/>
        <w:rPr>
          <w:rFonts w:ascii="IBM Plex Sans" w:hAnsi="IBM Plex Sans" w:cstheme="minorBidi"/>
          <w:color w:val="auto"/>
          <w:sz w:val="20"/>
          <w:szCs w:val="20"/>
          <w:lang w:val="en-IN"/>
        </w:rPr>
      </w:pPr>
      <w:r w:rsidRPr="00FE59C7">
        <w:rPr>
          <w:rFonts w:ascii="IBM Plex Sans" w:hAnsi="IBM Plex Sans" w:cstheme="minorBidi"/>
          <w:color w:val="auto"/>
          <w:sz w:val="20"/>
          <w:szCs w:val="20"/>
          <w:lang w:val="en-IN"/>
        </w:rPr>
        <w:t xml:space="preserve">Resources employed for the purpose of system audit shall have relevant industry recognized certifications e.g. D.I.S.A. (ICAI) Qualification, CISA (Certified Information System Auditor) from ISACA, CISM (Certified Information Securities Manager) from ISACA, CISSP (Certified Information Systems Security Professional) from International Information Systems Security Certification Consortium, commonly known as (ISC). </w:t>
      </w:r>
    </w:p>
    <w:p w14:paraId="7CDB99C4" w14:textId="77777777" w:rsidR="00CE56A3" w:rsidRPr="00FE59C7" w:rsidRDefault="00CE56A3" w:rsidP="00CE56A3">
      <w:pPr>
        <w:pStyle w:val="Default"/>
        <w:jc w:val="both"/>
        <w:rPr>
          <w:rFonts w:ascii="IBM Plex Sans" w:hAnsi="IBM Plex Sans" w:cstheme="minorBidi"/>
          <w:color w:val="auto"/>
          <w:sz w:val="20"/>
          <w:szCs w:val="20"/>
          <w:lang w:val="en-IN"/>
        </w:rPr>
      </w:pPr>
    </w:p>
    <w:p w14:paraId="7CDB99C5" w14:textId="77777777" w:rsidR="00CE56A3" w:rsidRPr="00FE59C7" w:rsidRDefault="00CE56A3" w:rsidP="00CE56A3">
      <w:pPr>
        <w:pStyle w:val="Default"/>
        <w:numPr>
          <w:ilvl w:val="3"/>
          <w:numId w:val="1"/>
        </w:numPr>
        <w:ind w:left="360"/>
        <w:jc w:val="both"/>
        <w:rPr>
          <w:rFonts w:ascii="IBM Plex Sans" w:hAnsi="IBM Plex Sans" w:cstheme="minorBidi"/>
          <w:color w:val="auto"/>
          <w:sz w:val="20"/>
          <w:szCs w:val="20"/>
          <w:lang w:val="en-IN"/>
        </w:rPr>
      </w:pPr>
      <w:r w:rsidRPr="00FE59C7">
        <w:rPr>
          <w:rFonts w:ascii="IBM Plex Sans" w:hAnsi="IBM Plex Sans" w:cstheme="minorBidi"/>
          <w:color w:val="auto"/>
          <w:sz w:val="20"/>
          <w:szCs w:val="20"/>
          <w:lang w:val="en-IN"/>
        </w:rPr>
        <w:t xml:space="preserve">The Auditor should have experience of IT audit/governance frameworks and processes conforming to industry leading practices like CobiT. </w:t>
      </w:r>
    </w:p>
    <w:p w14:paraId="7CDB99C6" w14:textId="77777777" w:rsidR="00CE56A3" w:rsidRPr="00FE59C7" w:rsidRDefault="00CE56A3" w:rsidP="00CE56A3">
      <w:pPr>
        <w:pStyle w:val="Default"/>
        <w:jc w:val="both"/>
        <w:rPr>
          <w:rFonts w:ascii="IBM Plex Sans" w:hAnsi="IBM Plex Sans" w:cstheme="minorBidi"/>
          <w:color w:val="auto"/>
          <w:sz w:val="20"/>
          <w:szCs w:val="20"/>
          <w:lang w:val="en-IN"/>
        </w:rPr>
      </w:pPr>
    </w:p>
    <w:p w14:paraId="7CDB99C7" w14:textId="77777777" w:rsidR="00CE56A3" w:rsidRPr="00FE59C7" w:rsidRDefault="00CE56A3" w:rsidP="00CE56A3">
      <w:pPr>
        <w:pStyle w:val="Default"/>
        <w:numPr>
          <w:ilvl w:val="3"/>
          <w:numId w:val="1"/>
        </w:numPr>
        <w:ind w:left="360"/>
        <w:jc w:val="both"/>
        <w:rPr>
          <w:rFonts w:ascii="IBM Plex Sans" w:hAnsi="IBM Plex Sans" w:cstheme="minorBidi"/>
          <w:color w:val="auto"/>
          <w:sz w:val="20"/>
          <w:szCs w:val="20"/>
          <w:lang w:val="en-IN"/>
        </w:rPr>
      </w:pPr>
      <w:r w:rsidRPr="00FE59C7">
        <w:rPr>
          <w:rFonts w:ascii="IBM Plex Sans" w:hAnsi="IBM Plex Sans" w:cstheme="minorBidi"/>
          <w:color w:val="auto"/>
          <w:sz w:val="20"/>
          <w:szCs w:val="20"/>
          <w:lang w:val="en-IN"/>
        </w:rPr>
        <w:t xml:space="preserve">The Auditor shall not have any conflict of interest in conducting fair, objective and independent audit of the Stock Broker. Further, the directors / partners of Auditor firm shall not be related to any stock broker including its directors or promoters either directly or indirectly. </w:t>
      </w:r>
    </w:p>
    <w:p w14:paraId="7CDB99C8" w14:textId="77777777" w:rsidR="00CE56A3" w:rsidRPr="00FE59C7" w:rsidRDefault="00CE56A3" w:rsidP="00CE56A3">
      <w:pPr>
        <w:pStyle w:val="Default"/>
        <w:jc w:val="both"/>
        <w:rPr>
          <w:rFonts w:ascii="IBM Plex Sans" w:hAnsi="IBM Plex Sans" w:cstheme="minorBidi"/>
          <w:color w:val="auto"/>
          <w:sz w:val="20"/>
          <w:szCs w:val="20"/>
          <w:lang w:val="en-IN"/>
        </w:rPr>
      </w:pPr>
    </w:p>
    <w:p w14:paraId="7CDB99C9" w14:textId="77777777" w:rsidR="00CE56A3" w:rsidRPr="00FE59C7" w:rsidRDefault="00CE56A3" w:rsidP="00CE56A3">
      <w:pPr>
        <w:pStyle w:val="Default"/>
        <w:numPr>
          <w:ilvl w:val="3"/>
          <w:numId w:val="1"/>
        </w:numPr>
        <w:ind w:left="360"/>
        <w:jc w:val="both"/>
        <w:rPr>
          <w:rFonts w:ascii="IBM Plex Sans" w:hAnsi="IBM Plex Sans" w:cstheme="minorBidi"/>
          <w:color w:val="auto"/>
          <w:sz w:val="20"/>
          <w:szCs w:val="20"/>
          <w:lang w:val="en-IN"/>
        </w:rPr>
      </w:pPr>
      <w:r w:rsidRPr="00FE59C7">
        <w:rPr>
          <w:rFonts w:ascii="IBM Plex Sans" w:hAnsi="IBM Plex Sans" w:cstheme="minorBidi"/>
          <w:color w:val="auto"/>
          <w:sz w:val="20"/>
          <w:szCs w:val="20"/>
          <w:lang w:val="en-IN"/>
        </w:rPr>
        <w:t xml:space="preserve">The Auditor shall not have any cases pending against its previous audited companies/firms, which fall under SEBI‟s jurisdiction, which point to its incompetence and/or unsuitability to perform the audit task. </w:t>
      </w:r>
    </w:p>
    <w:p w14:paraId="7CDB99CA" w14:textId="77777777" w:rsidR="00CE56A3" w:rsidRPr="00FE59C7" w:rsidRDefault="00CE56A3" w:rsidP="00CE56A3">
      <w:pPr>
        <w:pStyle w:val="Default"/>
        <w:jc w:val="both"/>
        <w:rPr>
          <w:rFonts w:ascii="IBM Plex Sans" w:hAnsi="IBM Plex Sans" w:cstheme="minorBidi"/>
          <w:color w:val="auto"/>
          <w:sz w:val="20"/>
          <w:szCs w:val="20"/>
          <w:lang w:val="en-IN"/>
        </w:rPr>
      </w:pPr>
    </w:p>
    <w:p w14:paraId="7CDB99CD" w14:textId="77777777" w:rsidR="001F6BAD" w:rsidRDefault="001F6BAD"/>
    <w:sectPr w:rsidR="001F6BAD" w:rsidSect="00B269CE">
      <w:footerReference w:type="even" r:id="rId7"/>
      <w:footerReference w:type="default" r:id="rId8"/>
      <w:footerReference w:type="first" r:id="rId9"/>
      <w:pgSz w:w="11906" w:h="16838"/>
      <w:pgMar w:top="851" w:right="1440" w:bottom="851"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A457CA" w14:textId="77777777" w:rsidR="001F6BAD" w:rsidRDefault="001F6BAD" w:rsidP="001F6BAD">
      <w:pPr>
        <w:spacing w:after="0" w:line="240" w:lineRule="auto"/>
      </w:pPr>
      <w:r>
        <w:separator/>
      </w:r>
    </w:p>
  </w:endnote>
  <w:endnote w:type="continuationSeparator" w:id="0">
    <w:p w14:paraId="7E13F661" w14:textId="77777777" w:rsidR="001F6BAD" w:rsidRDefault="001F6BAD" w:rsidP="001F6B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IBM Plex Sans">
    <w:altName w:val="Arial"/>
    <w:panose1 w:val="020B0503050000000000"/>
    <w:charset w:val="00"/>
    <w:family w:val="swiss"/>
    <w:notTrueType/>
    <w:pitch w:val="variable"/>
    <w:sig w:usb0="A000006F" w:usb1="5000207B" w:usb2="00000000" w:usb3="00000000" w:csb0="0000019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8FBED3" w14:textId="05D19BCC" w:rsidR="001F6BAD" w:rsidRDefault="001F6BAD">
    <w:pPr>
      <w:pStyle w:val="Footer"/>
    </w:pPr>
    <w:r>
      <w:rPr>
        <w:noProof/>
      </w:rPr>
      <mc:AlternateContent>
        <mc:Choice Requires="wps">
          <w:drawing>
            <wp:anchor distT="0" distB="0" distL="0" distR="0" simplePos="0" relativeHeight="251659264" behindDoc="0" locked="0" layoutInCell="1" allowOverlap="1" wp14:anchorId="55528A3E" wp14:editId="6C7B7771">
              <wp:simplePos x="635" y="635"/>
              <wp:positionH relativeFrom="page">
                <wp:align>center</wp:align>
              </wp:positionH>
              <wp:positionV relativeFrom="page">
                <wp:align>bottom</wp:align>
              </wp:positionV>
              <wp:extent cx="882650" cy="368935"/>
              <wp:effectExtent l="0" t="0" r="12700" b="0"/>
              <wp:wrapNone/>
              <wp:docPr id="1653476675" name="Text Box 2"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82650" cy="368935"/>
                      </a:xfrm>
                      <a:prstGeom prst="rect">
                        <a:avLst/>
                      </a:prstGeom>
                      <a:noFill/>
                      <a:ln>
                        <a:noFill/>
                      </a:ln>
                    </wps:spPr>
                    <wps:txbx>
                      <w:txbxContent>
                        <w:p w14:paraId="3D5E168C" w14:textId="5D93DE3C" w:rsidR="001F6BAD" w:rsidRPr="001F6BAD" w:rsidRDefault="001F6BAD" w:rsidP="001F6BAD">
                          <w:pPr>
                            <w:spacing w:after="0"/>
                            <w:rPr>
                              <w:rFonts w:ascii="Calibri" w:eastAsia="Calibri" w:hAnsi="Calibri" w:cs="Calibri"/>
                              <w:noProof/>
                              <w:color w:val="008000"/>
                              <w:sz w:val="20"/>
                              <w:szCs w:val="20"/>
                            </w:rPr>
                          </w:pPr>
                          <w:r w:rsidRPr="001F6BAD">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5528A3E" id="_x0000_t202" coordsize="21600,21600" o:spt="202" path="m,l,21600r21600,l21600,xe">
              <v:stroke joinstyle="miter"/>
              <v:path gradientshapeok="t" o:connecttype="rect"/>
            </v:shapetype>
            <v:shape id="Text Box 2" o:spid="_x0000_s1026" type="#_x0000_t202" alt="Non-Confidential" style="position:absolute;margin-left:0;margin-top:0;width:69.5pt;height:29.0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" filled="f" stroked="f">
              <v:textbox style="mso-fit-shape-to-text:t" inset="0,0,0,15pt">
                <w:txbxContent>
                  <w:p w14:paraId="3D5E168C" w14:textId="5D93DE3C" w:rsidR="001F6BAD" w:rsidRPr="001F6BAD" w:rsidRDefault="001F6BAD" w:rsidP="001F6BAD">
                    <w:pPr>
                      <w:spacing w:after="0"/>
                      <w:rPr>
                        <w:rFonts w:ascii="Calibri" w:eastAsia="Calibri" w:hAnsi="Calibri" w:cs="Calibri"/>
                        <w:noProof/>
                        <w:color w:val="008000"/>
                        <w:sz w:val="20"/>
                        <w:szCs w:val="20"/>
                      </w:rPr>
                    </w:pPr>
                    <w:r w:rsidRPr="001F6BAD">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E56F27" w14:textId="00B50E8A" w:rsidR="001F6BAD" w:rsidRDefault="001F6BAD">
    <w:pPr>
      <w:pStyle w:val="Footer"/>
    </w:pPr>
    <w:r>
      <w:rPr>
        <w:noProof/>
      </w:rPr>
      <mc:AlternateContent>
        <mc:Choice Requires="wps">
          <w:drawing>
            <wp:anchor distT="0" distB="0" distL="0" distR="0" simplePos="0" relativeHeight="251660288" behindDoc="0" locked="0" layoutInCell="1" allowOverlap="1" wp14:anchorId="3CFB6540" wp14:editId="26519663">
              <wp:simplePos x="914400" y="10073268"/>
              <wp:positionH relativeFrom="page">
                <wp:align>center</wp:align>
              </wp:positionH>
              <wp:positionV relativeFrom="page">
                <wp:align>bottom</wp:align>
              </wp:positionV>
              <wp:extent cx="882650" cy="368935"/>
              <wp:effectExtent l="0" t="0" r="12700" b="0"/>
              <wp:wrapNone/>
              <wp:docPr id="483032359" name="Text Box 3"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82650" cy="368935"/>
                      </a:xfrm>
                      <a:prstGeom prst="rect">
                        <a:avLst/>
                      </a:prstGeom>
                      <a:noFill/>
                      <a:ln>
                        <a:noFill/>
                      </a:ln>
                    </wps:spPr>
                    <wps:txbx>
                      <w:txbxContent>
                        <w:p w14:paraId="3BCB7C2F" w14:textId="0867E4EE" w:rsidR="001F6BAD" w:rsidRPr="001F6BAD" w:rsidRDefault="001F6BAD" w:rsidP="001F6BAD">
                          <w:pPr>
                            <w:spacing w:after="0"/>
                            <w:rPr>
                              <w:rFonts w:ascii="Calibri" w:eastAsia="Calibri" w:hAnsi="Calibri" w:cs="Calibri"/>
                              <w:noProof/>
                              <w:color w:val="008000"/>
                              <w:sz w:val="20"/>
                              <w:szCs w:val="20"/>
                            </w:rPr>
                          </w:pPr>
                          <w:r w:rsidRPr="001F6BAD">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CFB6540" id="_x0000_t202" coordsize="21600,21600" o:spt="202" path="m,l,21600r21600,l21600,xe">
              <v:stroke joinstyle="miter"/>
              <v:path gradientshapeok="t" o:connecttype="rect"/>
            </v:shapetype>
            <v:shape id="Text Box 3" o:spid="_x0000_s1027" type="#_x0000_t202" alt="Non-Confidential" style="position:absolute;margin-left:0;margin-top:0;width:69.5pt;height:29.05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" filled="f" stroked="f">
              <v:textbox style="mso-fit-shape-to-text:t" inset="0,0,0,15pt">
                <w:txbxContent>
                  <w:p w14:paraId="3BCB7C2F" w14:textId="0867E4EE" w:rsidR="001F6BAD" w:rsidRPr="001F6BAD" w:rsidRDefault="001F6BAD" w:rsidP="001F6BAD">
                    <w:pPr>
                      <w:spacing w:after="0"/>
                      <w:rPr>
                        <w:rFonts w:ascii="Calibri" w:eastAsia="Calibri" w:hAnsi="Calibri" w:cs="Calibri"/>
                        <w:noProof/>
                        <w:color w:val="008000"/>
                        <w:sz w:val="20"/>
                        <w:szCs w:val="20"/>
                      </w:rPr>
                    </w:pPr>
                    <w:r w:rsidRPr="001F6BAD">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4F879" w14:textId="20EB5F3B" w:rsidR="001F6BAD" w:rsidRDefault="001F6BAD">
    <w:pPr>
      <w:pStyle w:val="Footer"/>
    </w:pPr>
    <w:r>
      <w:rPr>
        <w:noProof/>
      </w:rPr>
      <mc:AlternateContent>
        <mc:Choice Requires="wps">
          <w:drawing>
            <wp:anchor distT="0" distB="0" distL="0" distR="0" simplePos="0" relativeHeight="251658240" behindDoc="0" locked="0" layoutInCell="1" allowOverlap="1" wp14:anchorId="00B10E10" wp14:editId="47D715ED">
              <wp:simplePos x="635" y="635"/>
              <wp:positionH relativeFrom="page">
                <wp:align>center</wp:align>
              </wp:positionH>
              <wp:positionV relativeFrom="page">
                <wp:align>bottom</wp:align>
              </wp:positionV>
              <wp:extent cx="882650" cy="368935"/>
              <wp:effectExtent l="0" t="0" r="12700" b="0"/>
              <wp:wrapNone/>
              <wp:docPr id="1890282693" name="Text Box 1"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82650" cy="368935"/>
                      </a:xfrm>
                      <a:prstGeom prst="rect">
                        <a:avLst/>
                      </a:prstGeom>
                      <a:noFill/>
                      <a:ln>
                        <a:noFill/>
                      </a:ln>
                    </wps:spPr>
                    <wps:txbx>
                      <w:txbxContent>
                        <w:p w14:paraId="16243510" w14:textId="061453C6" w:rsidR="001F6BAD" w:rsidRPr="001F6BAD" w:rsidRDefault="001F6BAD" w:rsidP="001F6BAD">
                          <w:pPr>
                            <w:spacing w:after="0"/>
                            <w:rPr>
                              <w:rFonts w:ascii="Calibri" w:eastAsia="Calibri" w:hAnsi="Calibri" w:cs="Calibri"/>
                              <w:noProof/>
                              <w:color w:val="008000"/>
                              <w:sz w:val="20"/>
                              <w:szCs w:val="20"/>
                            </w:rPr>
                          </w:pPr>
                          <w:r w:rsidRPr="001F6BAD">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0B10E10" id="_x0000_t202" coordsize="21600,21600" o:spt="202" path="m,l,21600r21600,l21600,xe">
              <v:stroke joinstyle="miter"/>
              <v:path gradientshapeok="t" o:connecttype="rect"/>
            </v:shapetype>
            <v:shape id="Text Box 1" o:spid="_x0000_s1028" type="#_x0000_t202" alt="Non-Confidential" style="position:absolute;margin-left:0;margin-top:0;width:69.5pt;height:29.0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" filled="f" stroked="f">
              <v:textbox style="mso-fit-shape-to-text:t" inset="0,0,0,15pt">
                <w:txbxContent>
                  <w:p w14:paraId="16243510" w14:textId="061453C6" w:rsidR="001F6BAD" w:rsidRPr="001F6BAD" w:rsidRDefault="001F6BAD" w:rsidP="001F6BAD">
                    <w:pPr>
                      <w:spacing w:after="0"/>
                      <w:rPr>
                        <w:rFonts w:ascii="Calibri" w:eastAsia="Calibri" w:hAnsi="Calibri" w:cs="Calibri"/>
                        <w:noProof/>
                        <w:color w:val="008000"/>
                        <w:sz w:val="20"/>
                        <w:szCs w:val="20"/>
                      </w:rPr>
                    </w:pPr>
                    <w:r w:rsidRPr="001F6BAD">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5BC012" w14:textId="77777777" w:rsidR="001F6BAD" w:rsidRDefault="001F6BAD" w:rsidP="001F6BAD">
      <w:pPr>
        <w:spacing w:after="0" w:line="240" w:lineRule="auto"/>
      </w:pPr>
      <w:r>
        <w:separator/>
      </w:r>
    </w:p>
  </w:footnote>
  <w:footnote w:type="continuationSeparator" w:id="0">
    <w:p w14:paraId="770A3888" w14:textId="77777777" w:rsidR="001F6BAD" w:rsidRDefault="001F6BAD" w:rsidP="001F6BA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4F6E32"/>
    <w:multiLevelType w:val="hybridMultilevel"/>
    <w:tmpl w:val="99F6E3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830435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E56A3"/>
    <w:rsid w:val="001F6BAD"/>
    <w:rsid w:val="0026722D"/>
    <w:rsid w:val="003B1B10"/>
    <w:rsid w:val="00A325F9"/>
    <w:rsid w:val="00B70067"/>
    <w:rsid w:val="00BE4FFB"/>
    <w:rsid w:val="00C16E82"/>
    <w:rsid w:val="00CE56A3"/>
    <w:rsid w:val="00D60F44"/>
    <w:rsid w:val="00FE59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DB99BF"/>
  <w15:docId w15:val="{75474E66-4EDA-4988-9E2B-0445203952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56A3"/>
    <w:pPr>
      <w:spacing w:after="200" w:line="276" w:lineRule="auto"/>
    </w:pPr>
    <w:rPr>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E56A3"/>
    <w:pPr>
      <w:ind w:left="720"/>
      <w:contextualSpacing/>
    </w:pPr>
  </w:style>
  <w:style w:type="paragraph" w:customStyle="1" w:styleId="Default">
    <w:name w:val="Default"/>
    <w:rsid w:val="00CE56A3"/>
    <w:pPr>
      <w:autoSpaceDE w:val="0"/>
      <w:autoSpaceDN w:val="0"/>
      <w:adjustRightInd w:val="0"/>
      <w:spacing w:after="0" w:line="240" w:lineRule="auto"/>
    </w:pPr>
    <w:rPr>
      <w:rFonts w:ascii="Arial" w:hAnsi="Arial" w:cs="Arial"/>
      <w:color w:val="000000"/>
      <w:sz w:val="24"/>
      <w:szCs w:val="24"/>
    </w:rPr>
  </w:style>
  <w:style w:type="paragraph" w:styleId="Footer">
    <w:name w:val="footer"/>
    <w:basedOn w:val="Normal"/>
    <w:link w:val="FooterChar"/>
    <w:uiPriority w:val="99"/>
    <w:unhideWhenUsed/>
    <w:rsid w:val="001F6BAD"/>
    <w:pPr>
      <w:tabs>
        <w:tab w:val="center" w:pos="4513"/>
        <w:tab w:val="right" w:pos="9026"/>
      </w:tabs>
      <w:spacing w:after="0" w:line="240" w:lineRule="auto"/>
    </w:pPr>
  </w:style>
  <w:style w:type="character" w:customStyle="1" w:styleId="FooterChar">
    <w:name w:val="Footer Char"/>
    <w:basedOn w:val="DefaultParagraphFont"/>
    <w:link w:val="Footer"/>
    <w:uiPriority w:val="99"/>
    <w:rsid w:val="001F6BAD"/>
    <w:rPr>
      <w:lang w:val="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215</Words>
  <Characters>1230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Suzie D'Souza (MSD)</dc:creator>
  <cp:keywords/>
  <dc:description/>
  <cp:lastModifiedBy>Bhagyashree Biwalkar (MSD)</cp:lastModifiedBy>
  <cp:revision>6</cp:revision>
  <dcterms:created xsi:type="dcterms:W3CDTF">2019-06-16T11:56:00Z</dcterms:created>
  <dcterms:modified xsi:type="dcterms:W3CDTF">2025-04-28T14:48:00Z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70ab6cc5,628e0d43,1cca7d27</vt:lpwstr>
  </property>
  <property fmtid="{D5CDD505-2E9C-101B-9397-08002B2CF9AE}" pid="3" name="ClassificationContentMarkingFooterFontProps">
    <vt:lpwstr>#008000,10,Calibri</vt:lpwstr>
  </property>
  <property fmtid="{D5CDD505-2E9C-101B-9397-08002B2CF9AE}" pid="4" name="ClassificationContentMarkingFooterText">
    <vt:lpwstr>Non-Confidential</vt:lpwstr>
  </property>
  <property fmtid="{D5CDD505-2E9C-101B-9397-08002B2CF9AE}" pid="5" name="MSIP_Label_305f50f5-e953-4c63-867b-388561f41989_Enabled">
    <vt:lpwstr>true</vt:lpwstr>
  </property>
  <property fmtid="{D5CDD505-2E9C-101B-9397-08002B2CF9AE}" pid="6" name="MSIP_Label_305f50f5-e953-4c63-867b-388561f41989_SetDate">
    <vt:lpwstr>2025-04-27T09:58:42Z</vt:lpwstr>
  </property>
  <property fmtid="{D5CDD505-2E9C-101B-9397-08002B2CF9AE}" pid="7" name="MSIP_Label_305f50f5-e953-4c63-867b-388561f41989_Method">
    <vt:lpwstr>Privileged</vt:lpwstr>
  </property>
  <property fmtid="{D5CDD505-2E9C-101B-9397-08002B2CF9AE}" pid="8" name="MSIP_Label_305f50f5-e953-4c63-867b-388561f41989_Name">
    <vt:lpwstr>305f50f5-e953-4c63-867b-388561f41989</vt:lpwstr>
  </property>
  <property fmtid="{D5CDD505-2E9C-101B-9397-08002B2CF9AE}" pid="9" name="MSIP_Label_305f50f5-e953-4c63-867b-388561f41989_SiteId">
    <vt:lpwstr>fb8ed654-3195-4846-ac37-491dc8a2349e</vt:lpwstr>
  </property>
  <property fmtid="{D5CDD505-2E9C-101B-9397-08002B2CF9AE}" pid="10" name="MSIP_Label_305f50f5-e953-4c63-867b-388561f41989_ActionId">
    <vt:lpwstr>7c73a4ae-3d75-4954-98ba-ed038eb2e28f</vt:lpwstr>
  </property>
  <property fmtid="{D5CDD505-2E9C-101B-9397-08002B2CF9AE}" pid="11" name="MSIP_Label_305f50f5-e953-4c63-867b-388561f41989_ContentBits">
    <vt:lpwstr>2</vt:lpwstr>
  </property>
  <property fmtid="{D5CDD505-2E9C-101B-9397-08002B2CF9AE}" pid="12" name="MSIP_Label_305f50f5-e953-4c63-867b-388561f41989_Tag">
    <vt:lpwstr>10, 0, 1, 1</vt:lpwstr>
  </property>
</Properties>
</file>