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3B1E6B" w14:textId="585B76E0" w:rsidR="003D499F" w:rsidRDefault="0070770D" w:rsidP="003D499F">
      <w:pPr>
        <w:jc w:val="center"/>
        <w:rPr>
          <w:rFonts w:ascii="IBM Plex Sans" w:hAnsi="IBM Plex Sans"/>
          <w:b/>
        </w:rPr>
      </w:pPr>
      <w:r>
        <w:rPr>
          <w:rFonts w:ascii="IBM Plex Sans" w:hAnsi="IBM Plex Sans"/>
          <w:b/>
        </w:rPr>
        <w:t xml:space="preserve">Annexure </w:t>
      </w:r>
      <w:r w:rsidR="009B1484">
        <w:rPr>
          <w:rFonts w:ascii="IBM Plex Sans" w:hAnsi="IBM Plex Sans"/>
          <w:b/>
        </w:rPr>
        <w:t>VI</w:t>
      </w:r>
    </w:p>
    <w:p w14:paraId="1BBDF82E" w14:textId="77777777" w:rsidR="0070770D" w:rsidRPr="00D7229F" w:rsidRDefault="0070770D" w:rsidP="003D499F">
      <w:pPr>
        <w:jc w:val="center"/>
        <w:rPr>
          <w:rFonts w:ascii="IBM Plex Sans" w:hAnsi="IBM Plex Sans"/>
          <w:b/>
        </w:rPr>
      </w:pPr>
    </w:p>
    <w:p w14:paraId="6AE1BBCA" w14:textId="1D2650DF" w:rsidR="003D499F" w:rsidRPr="00D7229F" w:rsidRDefault="00CE1DC8" w:rsidP="003D499F">
      <w:pPr>
        <w:jc w:val="center"/>
        <w:rPr>
          <w:rFonts w:ascii="IBM Plex Sans" w:hAnsi="IBM Plex Sans"/>
          <w:b/>
        </w:rPr>
      </w:pPr>
      <w:r>
        <w:rPr>
          <w:rFonts w:ascii="IBM Plex Sans" w:hAnsi="IBM Plex Sans"/>
          <w:b/>
        </w:rPr>
        <w:t>ASP-TM enrollment form</w:t>
      </w:r>
    </w:p>
    <w:p w14:paraId="70EE1BDB" w14:textId="4E32B34F" w:rsidR="003D499F" w:rsidRDefault="003D499F" w:rsidP="003D499F">
      <w:pPr>
        <w:jc w:val="center"/>
        <w:rPr>
          <w:rFonts w:ascii="IBM Plex Sans" w:hAnsi="IBM Plex Sans"/>
        </w:rPr>
      </w:pPr>
      <w:r w:rsidRPr="00D7229F">
        <w:rPr>
          <w:rFonts w:ascii="IBM Plex Sans" w:hAnsi="IBM Plex Sans"/>
        </w:rPr>
        <w:t>(To be executed on letter head of the Service Provider)</w:t>
      </w:r>
    </w:p>
    <w:p w14:paraId="0A15C09C" w14:textId="77777777" w:rsidR="000F59F7" w:rsidRPr="00D7229F" w:rsidRDefault="000F59F7" w:rsidP="003D499F">
      <w:pPr>
        <w:jc w:val="center"/>
        <w:rPr>
          <w:rFonts w:ascii="IBM Plex Sans" w:hAnsi="IBM Plex Sans"/>
          <w:b/>
        </w:rPr>
      </w:pPr>
    </w:p>
    <w:p w14:paraId="79AF9AEA" w14:textId="47423538" w:rsidR="003D499F" w:rsidRDefault="003D499F" w:rsidP="003D499F">
      <w:pPr>
        <w:rPr>
          <w:rFonts w:ascii="IBM Plex Sans" w:hAnsi="IBM Plex Sans"/>
        </w:rPr>
      </w:pPr>
    </w:p>
    <w:tbl>
      <w:tblPr>
        <w:tblW w:w="9067" w:type="dxa"/>
        <w:tblLook w:val="04A0" w:firstRow="1" w:lastRow="0" w:firstColumn="1" w:lastColumn="0" w:noHBand="0" w:noVBand="1"/>
      </w:tblPr>
      <w:tblGrid>
        <w:gridCol w:w="2689"/>
        <w:gridCol w:w="6378"/>
      </w:tblGrid>
      <w:tr w:rsidR="000F59F7" w:rsidRPr="000F59F7" w14:paraId="3A153280" w14:textId="77777777" w:rsidTr="00114C53">
        <w:trPr>
          <w:trHeight w:val="300"/>
        </w:trPr>
        <w:tc>
          <w:tcPr>
            <w:tcW w:w="268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1A3B2A" w14:textId="77777777" w:rsidR="000F59F7" w:rsidRPr="000F59F7" w:rsidRDefault="000F59F7" w:rsidP="000F59F7">
            <w:pPr>
              <w:overflowPunct/>
              <w:autoSpaceDE/>
              <w:autoSpaceDN/>
              <w:adjustRightInd/>
              <w:textAlignment w:val="auto"/>
              <w:rPr>
                <w:rFonts w:ascii="IBM Plex Sans" w:hAnsi="IBM Plex Sans"/>
                <w:b/>
                <w:bCs/>
              </w:rPr>
            </w:pPr>
            <w:r w:rsidRPr="000F59F7">
              <w:rPr>
                <w:rFonts w:ascii="IBM Plex Sans" w:hAnsi="IBM Plex Sans"/>
                <w:b/>
                <w:bCs/>
              </w:rPr>
              <w:t>Particulars</w:t>
            </w:r>
          </w:p>
        </w:tc>
        <w:tc>
          <w:tcPr>
            <w:tcW w:w="6378" w:type="dxa"/>
            <w:tcBorders>
              <w:top w:val="single" w:sz="4" w:space="0" w:color="auto"/>
              <w:left w:val="nil"/>
              <w:bottom w:val="single" w:sz="4" w:space="0" w:color="auto"/>
              <w:right w:val="single" w:sz="4" w:space="0" w:color="auto"/>
            </w:tcBorders>
            <w:shd w:val="clear" w:color="auto" w:fill="auto"/>
            <w:vAlign w:val="bottom"/>
            <w:hideMark/>
          </w:tcPr>
          <w:p w14:paraId="2A5C82DD" w14:textId="77777777" w:rsidR="000F59F7" w:rsidRPr="000F59F7" w:rsidRDefault="000F59F7" w:rsidP="000F59F7">
            <w:pPr>
              <w:overflowPunct/>
              <w:autoSpaceDE/>
              <w:autoSpaceDN/>
              <w:adjustRightInd/>
              <w:textAlignment w:val="auto"/>
              <w:rPr>
                <w:rFonts w:ascii="IBM Plex Sans" w:hAnsi="IBM Plex Sans"/>
                <w:b/>
                <w:bCs/>
              </w:rPr>
            </w:pPr>
            <w:r w:rsidRPr="000F59F7">
              <w:rPr>
                <w:rFonts w:ascii="IBM Plex Sans" w:hAnsi="IBM Plex Sans"/>
                <w:b/>
                <w:bCs/>
              </w:rPr>
              <w:t>Details</w:t>
            </w:r>
          </w:p>
        </w:tc>
      </w:tr>
      <w:tr w:rsidR="000F59F7" w:rsidRPr="000F59F7" w14:paraId="689DC73D" w14:textId="77777777" w:rsidTr="00114C53">
        <w:trPr>
          <w:trHeight w:val="300"/>
        </w:trPr>
        <w:tc>
          <w:tcPr>
            <w:tcW w:w="268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3F26A6" w14:textId="77777777" w:rsidR="000F59F7" w:rsidRPr="000F59F7" w:rsidRDefault="000F59F7" w:rsidP="000F59F7">
            <w:pPr>
              <w:overflowPunct/>
              <w:autoSpaceDE/>
              <w:autoSpaceDN/>
              <w:adjustRightInd/>
              <w:textAlignment w:val="auto"/>
              <w:rPr>
                <w:rFonts w:ascii="IBM Plex Sans" w:hAnsi="IBM Plex Sans"/>
                <w:b/>
                <w:bCs/>
              </w:rPr>
            </w:pPr>
            <w:r w:rsidRPr="000F59F7">
              <w:rPr>
                <w:rFonts w:ascii="IBM Plex Sans" w:hAnsi="IBM Plex Sans"/>
                <w:b/>
                <w:bCs/>
              </w:rPr>
              <w:t>Trading Member Code</w:t>
            </w:r>
          </w:p>
        </w:tc>
        <w:tc>
          <w:tcPr>
            <w:tcW w:w="6378" w:type="dxa"/>
            <w:tcBorders>
              <w:top w:val="single" w:sz="4" w:space="0" w:color="auto"/>
              <w:left w:val="nil"/>
              <w:bottom w:val="single" w:sz="4" w:space="0" w:color="auto"/>
              <w:right w:val="single" w:sz="4" w:space="0" w:color="auto"/>
            </w:tcBorders>
            <w:shd w:val="clear" w:color="auto" w:fill="auto"/>
            <w:vAlign w:val="bottom"/>
            <w:hideMark/>
          </w:tcPr>
          <w:p w14:paraId="43BA9974" w14:textId="77777777" w:rsidR="000F59F7" w:rsidRPr="000F59F7" w:rsidRDefault="000F59F7" w:rsidP="000F59F7">
            <w:pPr>
              <w:overflowPunct/>
              <w:autoSpaceDE/>
              <w:autoSpaceDN/>
              <w:adjustRightInd/>
              <w:textAlignment w:val="auto"/>
              <w:rPr>
                <w:rFonts w:ascii="IBM Plex Sans" w:hAnsi="IBM Plex Sans"/>
              </w:rPr>
            </w:pPr>
            <w:r w:rsidRPr="000F59F7">
              <w:rPr>
                <w:rFonts w:ascii="IBM Plex Sans" w:hAnsi="IBM Plex Sans"/>
              </w:rPr>
              <w:t> </w:t>
            </w:r>
          </w:p>
        </w:tc>
      </w:tr>
      <w:tr w:rsidR="000F59F7" w:rsidRPr="000F59F7" w14:paraId="02A6AE26" w14:textId="77777777" w:rsidTr="00114C53">
        <w:trPr>
          <w:trHeight w:val="300"/>
        </w:trPr>
        <w:tc>
          <w:tcPr>
            <w:tcW w:w="268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F14FAC" w14:textId="77777777" w:rsidR="000F59F7" w:rsidRPr="000F59F7" w:rsidRDefault="000F59F7" w:rsidP="000F59F7">
            <w:pPr>
              <w:overflowPunct/>
              <w:autoSpaceDE/>
              <w:autoSpaceDN/>
              <w:adjustRightInd/>
              <w:textAlignment w:val="auto"/>
              <w:rPr>
                <w:rFonts w:ascii="IBM Plex Sans" w:hAnsi="IBM Plex Sans"/>
                <w:b/>
                <w:bCs/>
              </w:rPr>
            </w:pPr>
            <w:r w:rsidRPr="000F59F7">
              <w:rPr>
                <w:rFonts w:ascii="IBM Plex Sans" w:hAnsi="IBM Plex Sans"/>
                <w:b/>
                <w:bCs/>
              </w:rPr>
              <w:t>Trading Member Name</w:t>
            </w:r>
          </w:p>
        </w:tc>
        <w:tc>
          <w:tcPr>
            <w:tcW w:w="6378" w:type="dxa"/>
            <w:tcBorders>
              <w:top w:val="single" w:sz="4" w:space="0" w:color="auto"/>
              <w:left w:val="nil"/>
              <w:bottom w:val="single" w:sz="4" w:space="0" w:color="auto"/>
              <w:right w:val="single" w:sz="4" w:space="0" w:color="auto"/>
            </w:tcBorders>
            <w:shd w:val="clear" w:color="auto" w:fill="auto"/>
            <w:vAlign w:val="bottom"/>
            <w:hideMark/>
          </w:tcPr>
          <w:p w14:paraId="4F8A2B29" w14:textId="77777777" w:rsidR="000F59F7" w:rsidRPr="000F59F7" w:rsidRDefault="000F59F7" w:rsidP="000F59F7">
            <w:pPr>
              <w:overflowPunct/>
              <w:autoSpaceDE/>
              <w:autoSpaceDN/>
              <w:adjustRightInd/>
              <w:textAlignment w:val="auto"/>
              <w:rPr>
                <w:rFonts w:ascii="IBM Plex Sans" w:hAnsi="IBM Plex Sans"/>
              </w:rPr>
            </w:pPr>
            <w:r w:rsidRPr="000F59F7">
              <w:rPr>
                <w:rFonts w:ascii="IBM Plex Sans" w:hAnsi="IBM Plex Sans"/>
              </w:rPr>
              <w:t> </w:t>
            </w:r>
          </w:p>
        </w:tc>
      </w:tr>
      <w:tr w:rsidR="000F59F7" w:rsidRPr="000F59F7" w14:paraId="32E5E3AF" w14:textId="77777777" w:rsidTr="00114C53">
        <w:trPr>
          <w:trHeight w:val="300"/>
        </w:trPr>
        <w:tc>
          <w:tcPr>
            <w:tcW w:w="2689" w:type="dxa"/>
            <w:tcBorders>
              <w:top w:val="single" w:sz="4" w:space="0" w:color="auto"/>
              <w:left w:val="single" w:sz="4" w:space="0" w:color="auto"/>
              <w:bottom w:val="single" w:sz="4" w:space="0" w:color="auto"/>
              <w:right w:val="single" w:sz="4" w:space="0" w:color="auto"/>
            </w:tcBorders>
            <w:shd w:val="clear" w:color="auto" w:fill="auto"/>
            <w:vAlign w:val="bottom"/>
          </w:tcPr>
          <w:p w14:paraId="4F738AA5" w14:textId="729E3040" w:rsidR="000F59F7" w:rsidRPr="000F59F7" w:rsidRDefault="000F59F7" w:rsidP="000F59F7">
            <w:pPr>
              <w:overflowPunct/>
              <w:autoSpaceDE/>
              <w:autoSpaceDN/>
              <w:adjustRightInd/>
              <w:textAlignment w:val="auto"/>
              <w:rPr>
                <w:rFonts w:ascii="IBM Plex Sans" w:hAnsi="IBM Plex Sans"/>
                <w:b/>
                <w:bCs/>
              </w:rPr>
            </w:pPr>
            <w:r w:rsidRPr="000F59F7">
              <w:rPr>
                <w:rFonts w:ascii="IBM Plex Sans" w:hAnsi="IBM Plex Sans"/>
                <w:b/>
                <w:bCs/>
              </w:rPr>
              <w:t xml:space="preserve">Segment </w:t>
            </w:r>
          </w:p>
        </w:tc>
        <w:tc>
          <w:tcPr>
            <w:tcW w:w="6378" w:type="dxa"/>
            <w:tcBorders>
              <w:top w:val="single" w:sz="4" w:space="0" w:color="auto"/>
              <w:left w:val="nil"/>
              <w:bottom w:val="single" w:sz="4" w:space="0" w:color="auto"/>
              <w:right w:val="single" w:sz="4" w:space="0" w:color="auto"/>
            </w:tcBorders>
            <w:shd w:val="clear" w:color="auto" w:fill="auto"/>
            <w:vAlign w:val="bottom"/>
            <w:hideMark/>
          </w:tcPr>
          <w:p w14:paraId="1E9AC78B" w14:textId="4DC3FDA5" w:rsidR="000F59F7" w:rsidRPr="000F59F7" w:rsidRDefault="00114C53" w:rsidP="000F59F7">
            <w:pPr>
              <w:overflowPunct/>
              <w:autoSpaceDE/>
              <w:autoSpaceDN/>
              <w:adjustRightInd/>
              <w:textAlignment w:val="auto"/>
              <w:rPr>
                <w:rFonts w:ascii="IBM Plex Sans" w:hAnsi="IBM Plex Sans"/>
              </w:rPr>
            </w:pPr>
            <w:r w:rsidRPr="000F59F7">
              <w:rPr>
                <w:rFonts w:ascii="IBM Plex Sans" w:hAnsi="IBM Plex Sans"/>
              </w:rPr>
              <w:t>(CM/FO/CD/CO)</w:t>
            </w:r>
          </w:p>
        </w:tc>
      </w:tr>
      <w:tr w:rsidR="000F59F7" w:rsidRPr="000F59F7" w14:paraId="04EEAB3A" w14:textId="77777777" w:rsidTr="00114C53">
        <w:trPr>
          <w:trHeight w:val="300"/>
        </w:trPr>
        <w:tc>
          <w:tcPr>
            <w:tcW w:w="2689" w:type="dxa"/>
            <w:tcBorders>
              <w:top w:val="single" w:sz="4" w:space="0" w:color="auto"/>
              <w:left w:val="single" w:sz="4" w:space="0" w:color="auto"/>
              <w:bottom w:val="single" w:sz="4" w:space="0" w:color="auto"/>
              <w:right w:val="single" w:sz="4" w:space="0" w:color="auto"/>
            </w:tcBorders>
            <w:shd w:val="clear" w:color="auto" w:fill="auto"/>
            <w:vAlign w:val="bottom"/>
          </w:tcPr>
          <w:p w14:paraId="4DCD89FB" w14:textId="05B9F98D" w:rsidR="000F59F7" w:rsidRPr="00E33E0C" w:rsidRDefault="000F59F7" w:rsidP="000F59F7">
            <w:pPr>
              <w:overflowPunct/>
              <w:autoSpaceDE/>
              <w:autoSpaceDN/>
              <w:adjustRightInd/>
              <w:textAlignment w:val="auto"/>
              <w:rPr>
                <w:rFonts w:ascii="IBM Plex Sans" w:hAnsi="IBM Plex Sans"/>
                <w:b/>
                <w:bCs/>
              </w:rPr>
            </w:pPr>
            <w:r w:rsidRPr="000F59F7">
              <w:rPr>
                <w:rFonts w:ascii="IBM Plex Sans" w:hAnsi="IBM Plex Sans"/>
                <w:b/>
                <w:bCs/>
              </w:rPr>
              <w:t xml:space="preserve">Product Type </w:t>
            </w:r>
          </w:p>
        </w:tc>
        <w:tc>
          <w:tcPr>
            <w:tcW w:w="6378" w:type="dxa"/>
            <w:tcBorders>
              <w:top w:val="single" w:sz="4" w:space="0" w:color="auto"/>
              <w:left w:val="nil"/>
              <w:bottom w:val="single" w:sz="4" w:space="0" w:color="auto"/>
              <w:right w:val="single" w:sz="4" w:space="0" w:color="auto"/>
            </w:tcBorders>
            <w:shd w:val="clear" w:color="auto" w:fill="auto"/>
            <w:vAlign w:val="bottom"/>
          </w:tcPr>
          <w:p w14:paraId="613337C0" w14:textId="4AA750F7" w:rsidR="000F59F7" w:rsidRPr="00E33E0C" w:rsidRDefault="00114C53" w:rsidP="000F59F7">
            <w:pPr>
              <w:overflowPunct/>
              <w:autoSpaceDE/>
              <w:autoSpaceDN/>
              <w:adjustRightInd/>
              <w:textAlignment w:val="auto"/>
              <w:rPr>
                <w:rFonts w:ascii="IBM Plex Sans" w:hAnsi="IBM Plex Sans"/>
              </w:rPr>
            </w:pPr>
            <w:r w:rsidRPr="000F59F7">
              <w:rPr>
                <w:rFonts w:ascii="IBM Plex Sans" w:hAnsi="IBM Plex Sans"/>
              </w:rPr>
              <w:t>(CTCL/IBT/STWT/DMA)</w:t>
            </w:r>
          </w:p>
        </w:tc>
      </w:tr>
      <w:tr w:rsidR="000F59F7" w:rsidRPr="000F59F7" w14:paraId="5031BFAE" w14:textId="77777777" w:rsidTr="00E33E0C">
        <w:trPr>
          <w:trHeight w:val="70"/>
        </w:trPr>
        <w:tc>
          <w:tcPr>
            <w:tcW w:w="268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5C6F4A" w14:textId="6AD2BDF2" w:rsidR="000F59F7" w:rsidRPr="000F59F7" w:rsidRDefault="000F59F7" w:rsidP="000F59F7">
            <w:pPr>
              <w:overflowPunct/>
              <w:autoSpaceDE/>
              <w:autoSpaceDN/>
              <w:adjustRightInd/>
              <w:textAlignment w:val="auto"/>
              <w:rPr>
                <w:rFonts w:ascii="IBM Plex Sans" w:hAnsi="IBM Plex Sans"/>
                <w:b/>
                <w:bCs/>
              </w:rPr>
            </w:pPr>
            <w:r w:rsidRPr="00E33E0C">
              <w:rPr>
                <w:rFonts w:ascii="IBM Plex Sans" w:hAnsi="IBM Plex Sans"/>
                <w:b/>
                <w:bCs/>
              </w:rPr>
              <w:t xml:space="preserve">In case of STWT, whether IBT approval is </w:t>
            </w:r>
            <w:proofErr w:type="gramStart"/>
            <w:r w:rsidRPr="00E33E0C">
              <w:rPr>
                <w:rFonts w:ascii="IBM Plex Sans" w:hAnsi="IBM Plex Sans"/>
                <w:b/>
                <w:bCs/>
              </w:rPr>
              <w:t>taken.</w:t>
            </w:r>
            <w:r w:rsidR="0070280D" w:rsidRPr="00E33E0C">
              <w:rPr>
                <w:rFonts w:ascii="IBM Plex Sans" w:hAnsi="IBM Plex Sans"/>
                <w:b/>
                <w:bCs/>
              </w:rPr>
              <w:t>*</w:t>
            </w:r>
            <w:proofErr w:type="gramEnd"/>
          </w:p>
        </w:tc>
        <w:tc>
          <w:tcPr>
            <w:tcW w:w="6378" w:type="dxa"/>
            <w:tcBorders>
              <w:top w:val="single" w:sz="4" w:space="0" w:color="auto"/>
              <w:left w:val="nil"/>
              <w:bottom w:val="single" w:sz="4" w:space="0" w:color="auto"/>
              <w:right w:val="single" w:sz="4" w:space="0" w:color="auto"/>
            </w:tcBorders>
            <w:shd w:val="clear" w:color="auto" w:fill="auto"/>
            <w:vAlign w:val="bottom"/>
            <w:hideMark/>
          </w:tcPr>
          <w:p w14:paraId="4D2644FF" w14:textId="72E679B5" w:rsidR="000F59F7" w:rsidRPr="000F59F7" w:rsidRDefault="000F59F7" w:rsidP="000F59F7">
            <w:pPr>
              <w:overflowPunct/>
              <w:autoSpaceDE/>
              <w:autoSpaceDN/>
              <w:adjustRightInd/>
              <w:textAlignment w:val="auto"/>
              <w:rPr>
                <w:rFonts w:ascii="IBM Plex Sans" w:hAnsi="IBM Plex Sans"/>
              </w:rPr>
            </w:pPr>
            <w:r w:rsidRPr="00E33E0C">
              <w:rPr>
                <w:rFonts w:ascii="IBM Plex Sans" w:hAnsi="IBM Plex Sans"/>
              </w:rPr>
              <w:t>(Yes/No/Applied)</w:t>
            </w:r>
          </w:p>
        </w:tc>
      </w:tr>
    </w:tbl>
    <w:p w14:paraId="7D49E409" w14:textId="14902091" w:rsidR="000F59F7" w:rsidRPr="00E33E0C" w:rsidRDefault="000F59F7" w:rsidP="00E33E0C">
      <w:pPr>
        <w:jc w:val="both"/>
        <w:rPr>
          <w:rFonts w:ascii="IBM Plex Sans" w:hAnsi="IBM Plex Sans"/>
        </w:rPr>
      </w:pPr>
    </w:p>
    <w:p w14:paraId="6C2583A7" w14:textId="07C7930E" w:rsidR="00322A4E" w:rsidRPr="00BF65FD" w:rsidRDefault="0070280D" w:rsidP="00BF65FD">
      <w:pPr>
        <w:pStyle w:val="Default"/>
        <w:jc w:val="both"/>
        <w:rPr>
          <w:rFonts w:ascii="IBM Plex Sans" w:eastAsia="Times New Roman" w:hAnsi="IBM Plex Sans" w:cs="Times New Roman"/>
          <w:color w:val="auto"/>
          <w:sz w:val="20"/>
          <w:szCs w:val="20"/>
          <w:lang w:val="en-US"/>
        </w:rPr>
      </w:pPr>
      <w:r w:rsidRPr="00E33E0C">
        <w:rPr>
          <w:rFonts w:ascii="IBM Plex Sans" w:eastAsia="Times New Roman" w:hAnsi="IBM Plex Sans" w:cs="Times New Roman"/>
          <w:color w:val="auto"/>
          <w:sz w:val="20"/>
          <w:szCs w:val="20"/>
          <w:lang w:val="en-US"/>
        </w:rPr>
        <w:t>*</w:t>
      </w:r>
      <w:r w:rsidR="00E10757" w:rsidRPr="00E33E0C">
        <w:rPr>
          <w:rFonts w:ascii="IBM Plex Sans" w:eastAsia="Times New Roman" w:hAnsi="IBM Plex Sans" w:cs="Times New Roman"/>
          <w:color w:val="auto"/>
          <w:sz w:val="20"/>
          <w:szCs w:val="20"/>
          <w:lang w:val="en-US"/>
        </w:rPr>
        <w:t xml:space="preserve">SEBI registered brokers who provide Internet Based Trading as specified by SEBI circular no. SMDRP/POLICY/CIR-06/2000 dated January 31, </w:t>
      </w:r>
      <w:proofErr w:type="gramStart"/>
      <w:r w:rsidR="00E10757" w:rsidRPr="00E33E0C">
        <w:rPr>
          <w:rFonts w:ascii="IBM Plex Sans" w:eastAsia="Times New Roman" w:hAnsi="IBM Plex Sans" w:cs="Times New Roman"/>
          <w:color w:val="auto"/>
          <w:sz w:val="20"/>
          <w:szCs w:val="20"/>
          <w:lang w:val="en-US"/>
        </w:rPr>
        <w:t>2000</w:t>
      </w:r>
      <w:proofErr w:type="gramEnd"/>
      <w:r w:rsidR="00E10757" w:rsidRPr="00E33E0C">
        <w:rPr>
          <w:rFonts w:ascii="IBM Plex Sans" w:eastAsia="Times New Roman" w:hAnsi="IBM Plex Sans" w:cs="Times New Roman"/>
          <w:color w:val="auto"/>
          <w:sz w:val="20"/>
          <w:szCs w:val="20"/>
          <w:lang w:val="en-US"/>
        </w:rPr>
        <w:t xml:space="preserve"> shall be eligible to provide securities trading using wireless technology</w:t>
      </w:r>
      <w:r w:rsidRPr="00E33E0C">
        <w:rPr>
          <w:rFonts w:ascii="IBM Plex Sans" w:eastAsia="Times New Roman" w:hAnsi="IBM Plex Sans" w:cs="Times New Roman"/>
          <w:color w:val="auto"/>
          <w:sz w:val="20"/>
          <w:szCs w:val="20"/>
          <w:lang w:val="en-US"/>
        </w:rPr>
        <w:t>.</w:t>
      </w:r>
    </w:p>
    <w:p w14:paraId="5B835BE4" w14:textId="77777777" w:rsidR="00020CC6" w:rsidRPr="00D7229F" w:rsidRDefault="00020CC6" w:rsidP="003D499F">
      <w:pPr>
        <w:rPr>
          <w:rFonts w:ascii="IBM Plex Sans" w:hAnsi="IBM Plex Sans"/>
        </w:rPr>
      </w:pPr>
    </w:p>
    <w:p w14:paraId="60D6F4AC" w14:textId="33AD9A17" w:rsidR="003D499F" w:rsidRPr="00D7229F" w:rsidRDefault="003D499F" w:rsidP="003D499F">
      <w:pPr>
        <w:jc w:val="both"/>
        <w:rPr>
          <w:rFonts w:ascii="IBM Plex Sans" w:hAnsi="IBM Plex Sans"/>
        </w:rPr>
      </w:pPr>
      <w:r w:rsidRPr="00D7229F">
        <w:rPr>
          <w:rFonts w:ascii="IBM Plex Sans" w:hAnsi="IBM Plex Sans"/>
        </w:rPr>
        <w:t xml:space="preserve">We ______________, having our registered office at _______________ and represented by __________________ and hereinafter referred to as SERVICE PROVIDER are providing to M/s.___________, having their registered office at _____________ who are trading members of the </w:t>
      </w:r>
      <w:r>
        <w:rPr>
          <w:rFonts w:ascii="IBM Plex Sans" w:hAnsi="IBM Plex Sans"/>
        </w:rPr>
        <w:t>_____________</w:t>
      </w:r>
      <w:r w:rsidRPr="00D7229F">
        <w:rPr>
          <w:rFonts w:ascii="IBM Plex Sans" w:hAnsi="IBM Plex Sans"/>
        </w:rPr>
        <w:t xml:space="preserve"> segment</w:t>
      </w:r>
      <w:r>
        <w:rPr>
          <w:rFonts w:ascii="IBM Plex Sans" w:hAnsi="IBM Plex Sans"/>
        </w:rPr>
        <w:t>/s</w:t>
      </w:r>
      <w:r w:rsidRPr="00D7229F">
        <w:rPr>
          <w:rFonts w:ascii="IBM Plex Sans" w:hAnsi="IBM Plex Sans"/>
        </w:rPr>
        <w:t xml:space="preserve"> of National Stock Exchange of India Limited, and hereinafter referred to as MEMBER, services (</w:t>
      </w:r>
      <w:proofErr w:type="spellStart"/>
      <w:r w:rsidRPr="00D7229F">
        <w:rPr>
          <w:rFonts w:ascii="IBM Plex Sans" w:hAnsi="IBM Plex Sans"/>
        </w:rPr>
        <w:t>interalia</w:t>
      </w:r>
      <w:proofErr w:type="spellEnd"/>
      <w:r w:rsidRPr="00D7229F">
        <w:rPr>
          <w:rFonts w:ascii="IBM Plex Sans" w:hAnsi="IBM Plex Sans"/>
        </w:rPr>
        <w:t xml:space="preserve"> including software / hardware / applications / infrastructure etc.) to avail </w:t>
      </w:r>
      <w:r w:rsidR="00CF29D0">
        <w:rPr>
          <w:rFonts w:ascii="IBM Plex Sans" w:hAnsi="IBM Plex Sans"/>
        </w:rPr>
        <w:t>NNF</w:t>
      </w:r>
      <w:r w:rsidRPr="00D7229F">
        <w:rPr>
          <w:rFonts w:ascii="IBM Plex Sans" w:hAnsi="IBM Plex Sans"/>
        </w:rPr>
        <w:t xml:space="preserve"> facility. We hereby certify that the software / system provided by us complies with all the stipulations and directives of SEBI &amp; the Exchange in this regard.  </w:t>
      </w:r>
    </w:p>
    <w:p w14:paraId="31755974" w14:textId="76388345" w:rsidR="003D499F" w:rsidRDefault="003D499F" w:rsidP="003D499F">
      <w:pPr>
        <w:rPr>
          <w:rFonts w:ascii="IBM Plex Sans" w:hAnsi="IBM Plex Sans"/>
        </w:rPr>
      </w:pPr>
    </w:p>
    <w:p w14:paraId="7110D397" w14:textId="77777777" w:rsidR="00322A4E" w:rsidRPr="00D7229F" w:rsidRDefault="00322A4E" w:rsidP="003D499F">
      <w:pPr>
        <w:rPr>
          <w:rFonts w:ascii="IBM Plex Sans" w:hAnsi="IBM Plex Sans"/>
        </w:rPr>
      </w:pPr>
    </w:p>
    <w:p w14:paraId="7DF5915A" w14:textId="6BA9593B" w:rsidR="003D499F" w:rsidRPr="00322A4E" w:rsidRDefault="003D499F" w:rsidP="003D499F">
      <w:pPr>
        <w:jc w:val="both"/>
        <w:rPr>
          <w:rFonts w:ascii="IBM Plex Sans" w:hAnsi="IBM Plex Sans"/>
          <w:b/>
          <w:bCs/>
        </w:rPr>
      </w:pPr>
      <w:r w:rsidRPr="00322A4E">
        <w:rPr>
          <w:rFonts w:ascii="IBM Plex Sans" w:hAnsi="IBM Plex Sans"/>
          <w:b/>
          <w:bCs/>
        </w:rPr>
        <w:t xml:space="preserve">NOTWITHSTANDING the generality of the above, the software provided by us complies with the following provisions </w:t>
      </w:r>
      <w:proofErr w:type="gramStart"/>
      <w:r w:rsidRPr="00322A4E">
        <w:rPr>
          <w:rFonts w:ascii="IBM Plex Sans" w:hAnsi="IBM Plex Sans"/>
          <w:b/>
          <w:bCs/>
        </w:rPr>
        <w:t>in</w:t>
      </w:r>
      <w:r w:rsidR="00CF29D0" w:rsidRPr="00322A4E">
        <w:rPr>
          <w:rFonts w:ascii="IBM Plex Sans" w:hAnsi="IBM Plex Sans"/>
          <w:b/>
          <w:bCs/>
        </w:rPr>
        <w:t xml:space="preserve"> </w:t>
      </w:r>
      <w:r w:rsidRPr="00322A4E">
        <w:rPr>
          <w:rFonts w:ascii="IBM Plex Sans" w:hAnsi="IBM Plex Sans"/>
          <w:b/>
          <w:bCs/>
        </w:rPr>
        <w:t>particular</w:t>
      </w:r>
      <w:r w:rsidR="00CF29D0" w:rsidRPr="00322A4E">
        <w:rPr>
          <w:rFonts w:ascii="IBM Plex Sans" w:hAnsi="IBM Plex Sans"/>
          <w:b/>
          <w:bCs/>
        </w:rPr>
        <w:t xml:space="preserve"> </w:t>
      </w:r>
      <w:r w:rsidRPr="00322A4E">
        <w:rPr>
          <w:rFonts w:ascii="IBM Plex Sans" w:hAnsi="IBM Plex Sans"/>
          <w:b/>
          <w:bCs/>
        </w:rPr>
        <w:t>as</w:t>
      </w:r>
      <w:proofErr w:type="gramEnd"/>
      <w:r w:rsidRPr="00322A4E">
        <w:rPr>
          <w:rFonts w:ascii="IBM Plex Sans" w:hAnsi="IBM Plex Sans"/>
          <w:b/>
          <w:bCs/>
        </w:rPr>
        <w:t xml:space="preserve"> directed by SEBI / the Exchange.</w:t>
      </w:r>
    </w:p>
    <w:p w14:paraId="50D61E35" w14:textId="77777777" w:rsidR="003D499F" w:rsidRPr="00D7229F" w:rsidRDefault="003D499F" w:rsidP="003D499F">
      <w:pPr>
        <w:rPr>
          <w:rFonts w:ascii="IBM Plex Sans" w:hAnsi="IBM Plex Sans"/>
        </w:rPr>
      </w:pPr>
    </w:p>
    <w:p w14:paraId="162511A1" w14:textId="0AA97A78" w:rsidR="00A53D03" w:rsidRDefault="00A53D03" w:rsidP="00CF29D0">
      <w:pPr>
        <w:jc w:val="both"/>
        <w:rPr>
          <w:rFonts w:ascii="IBM Plex Sans" w:hAnsi="IBM Plex Sans"/>
        </w:rPr>
      </w:pPr>
    </w:p>
    <w:p w14:paraId="22CC1215" w14:textId="0B806EFC"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Access for order routing is permitted only through the use of specific User </w:t>
      </w:r>
      <w:proofErr w:type="gramStart"/>
      <w:r w:rsidRPr="00CF29D0">
        <w:rPr>
          <w:rFonts w:ascii="IBM Plex Sans" w:hAnsi="IBM Plex Sans"/>
        </w:rPr>
        <w:t>ids</w:t>
      </w:r>
      <w:proofErr w:type="gramEnd"/>
    </w:p>
    <w:p w14:paraId="592E6527" w14:textId="18E064DB"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The access is permitted only </w:t>
      </w:r>
      <w:proofErr w:type="gramStart"/>
      <w:r w:rsidRPr="00CF29D0">
        <w:rPr>
          <w:rFonts w:ascii="IBM Plex Sans" w:hAnsi="IBM Plex Sans"/>
        </w:rPr>
        <w:t>through the use of</w:t>
      </w:r>
      <w:proofErr w:type="gramEnd"/>
      <w:r w:rsidRPr="00CF29D0">
        <w:rPr>
          <w:rFonts w:ascii="IBM Plex Sans" w:hAnsi="IBM Plex Sans"/>
        </w:rPr>
        <w:t xml:space="preserve"> specified password (private code)</w:t>
      </w:r>
    </w:p>
    <w:p w14:paraId="7389DA61" w14:textId="7AD5D7E8"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The system provides for automatic expiry of passwords at the end of a reasonable duration and </w:t>
      </w:r>
      <w:r w:rsidR="006521DC" w:rsidRPr="00CF29D0">
        <w:rPr>
          <w:rFonts w:ascii="IBM Plex Sans" w:hAnsi="IBM Plex Sans"/>
        </w:rPr>
        <w:t>reinitializing</w:t>
      </w:r>
      <w:r w:rsidRPr="00CF29D0">
        <w:rPr>
          <w:rFonts w:ascii="IBM Plex Sans" w:hAnsi="IBM Plex Sans"/>
        </w:rPr>
        <w:t xml:space="preserve"> of access on entering fresh passwords.</w:t>
      </w:r>
    </w:p>
    <w:p w14:paraId="73AB32A6" w14:textId="78C8CF12"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The system has provision for security, reliability and confidentiality of data related to members and clients</w:t>
      </w:r>
      <w:r w:rsidR="006521DC">
        <w:rPr>
          <w:rFonts w:ascii="IBM Plex Sans" w:hAnsi="IBM Plex Sans"/>
        </w:rPr>
        <w:t>.</w:t>
      </w:r>
    </w:p>
    <w:p w14:paraId="2A716CD8" w14:textId="4ABCE60A"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Records maintained in electronic form are not susceptible to manipulation</w:t>
      </w:r>
      <w:r w:rsidR="006521DC">
        <w:rPr>
          <w:rFonts w:ascii="IBM Plex Sans" w:hAnsi="IBM Plex Sans"/>
        </w:rPr>
        <w:t>.</w:t>
      </w:r>
    </w:p>
    <w:p w14:paraId="14C04219" w14:textId="1BB1D5A9"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All transaction logs are maintained with proper audit </w:t>
      </w:r>
      <w:proofErr w:type="gramStart"/>
      <w:r w:rsidRPr="00CF29D0">
        <w:rPr>
          <w:rFonts w:ascii="IBM Plex Sans" w:hAnsi="IBM Plex Sans"/>
        </w:rPr>
        <w:t>facilities</w:t>
      </w:r>
      <w:proofErr w:type="gramEnd"/>
    </w:p>
    <w:p w14:paraId="105E6494" w14:textId="28ECD086" w:rsidR="00CF29D0" w:rsidRPr="00BF65FD" w:rsidRDefault="00CF29D0" w:rsidP="00CF29D0">
      <w:pPr>
        <w:pStyle w:val="ListParagraph"/>
        <w:numPr>
          <w:ilvl w:val="0"/>
          <w:numId w:val="3"/>
        </w:numPr>
        <w:jc w:val="both"/>
        <w:rPr>
          <w:rFonts w:ascii="IBM Plex Sans" w:hAnsi="IBM Plex Sans"/>
        </w:rPr>
      </w:pPr>
      <w:r w:rsidRPr="00CF29D0">
        <w:rPr>
          <w:rFonts w:ascii="IBM Plex Sans" w:hAnsi="IBM Plex Sans"/>
        </w:rPr>
        <w:t>There are adequate provisions in respect of physical security of the hardware / systems at the hosting location and controls on admission of personnel into the location (audit trail of all entries-</w:t>
      </w:r>
      <w:r w:rsidRPr="00BF65FD">
        <w:rPr>
          <w:rFonts w:ascii="IBM Plex Sans" w:hAnsi="IBM Plex Sans"/>
        </w:rPr>
        <w:t>exits at location etc.)</w:t>
      </w:r>
    </w:p>
    <w:p w14:paraId="20086293" w14:textId="51A0BC7C" w:rsidR="00CF29D0" w:rsidRPr="00BF65FD" w:rsidRDefault="00CF29D0" w:rsidP="00CF29D0">
      <w:pPr>
        <w:pStyle w:val="ListParagraph"/>
        <w:numPr>
          <w:ilvl w:val="0"/>
          <w:numId w:val="3"/>
        </w:numPr>
        <w:jc w:val="both"/>
        <w:rPr>
          <w:rFonts w:ascii="IBM Plex Sans" w:hAnsi="IBM Plex Sans"/>
        </w:rPr>
      </w:pPr>
      <w:r w:rsidRPr="00BF65FD">
        <w:rPr>
          <w:rFonts w:ascii="IBM Plex Sans" w:hAnsi="IBM Plex Sans"/>
        </w:rPr>
        <w:t xml:space="preserve">There is </w:t>
      </w:r>
      <w:r w:rsidR="006521DC" w:rsidRPr="00BF65FD">
        <w:rPr>
          <w:rFonts w:ascii="IBM Plex Sans" w:hAnsi="IBM Plex Sans"/>
        </w:rPr>
        <w:t>role-based</w:t>
      </w:r>
      <w:r w:rsidRPr="00BF65FD">
        <w:rPr>
          <w:rFonts w:ascii="IBM Plex Sans" w:hAnsi="IBM Plex Sans"/>
        </w:rPr>
        <w:t xml:space="preserve"> access control of the SERVICE PROVIDER's staff to the system and audit trail of all access by the </w:t>
      </w:r>
      <w:proofErr w:type="gramStart"/>
      <w:r w:rsidRPr="00BF65FD">
        <w:rPr>
          <w:rFonts w:ascii="IBM Plex Sans" w:hAnsi="IBM Plex Sans"/>
        </w:rPr>
        <w:t>staff</w:t>
      </w:r>
      <w:proofErr w:type="gramEnd"/>
    </w:p>
    <w:p w14:paraId="08894609" w14:textId="0E99264B"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Logic / priorities similar to those used by the Exchange are used to treat </w:t>
      </w:r>
      <w:proofErr w:type="gramStart"/>
      <w:r w:rsidRPr="00CF29D0">
        <w:rPr>
          <w:rFonts w:ascii="IBM Plex Sans" w:hAnsi="IBM Plex Sans"/>
        </w:rPr>
        <w:t>orders</w:t>
      </w:r>
      <w:proofErr w:type="gramEnd"/>
    </w:p>
    <w:p w14:paraId="245EBF19" w14:textId="1D2EA795"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Provision for maintenance of all activities / alerts log with audit trail is </w:t>
      </w:r>
      <w:proofErr w:type="gramStart"/>
      <w:r w:rsidRPr="00CF29D0">
        <w:rPr>
          <w:rFonts w:ascii="IBM Plex Sans" w:hAnsi="IBM Plex Sans"/>
        </w:rPr>
        <w:t>available</w:t>
      </w:r>
      <w:proofErr w:type="gramEnd"/>
    </w:p>
    <w:p w14:paraId="21DFB0CF" w14:textId="3176F0B2"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Server internally generates unique numbering for all orders / </w:t>
      </w:r>
      <w:proofErr w:type="gramStart"/>
      <w:r w:rsidRPr="00CF29D0">
        <w:rPr>
          <w:rFonts w:ascii="IBM Plex Sans" w:hAnsi="IBM Plex Sans"/>
        </w:rPr>
        <w:t>trades</w:t>
      </w:r>
      <w:proofErr w:type="gramEnd"/>
    </w:p>
    <w:p w14:paraId="3AFCA8A4" w14:textId="547791C0"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Adequate provisions for backup systems and data storage capacity are </w:t>
      </w:r>
      <w:proofErr w:type="gramStart"/>
      <w:r w:rsidRPr="00CF29D0">
        <w:rPr>
          <w:rFonts w:ascii="IBM Plex Sans" w:hAnsi="IBM Plex Sans"/>
        </w:rPr>
        <w:t>available</w:t>
      </w:r>
      <w:proofErr w:type="gramEnd"/>
    </w:p>
    <w:p w14:paraId="0A1F4CBF" w14:textId="03DE33B5"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lastRenderedPageBreak/>
        <w:t>There are adequate provisions for system redundancy, fault tolerance and load balancing as well as database redundancy and standby databases (hot standby / cold standby)</w:t>
      </w:r>
    </w:p>
    <w:p w14:paraId="7E7260D2" w14:textId="6EB49244"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Adequate provisions for capacity planning including provisions to monitor system capacity </w:t>
      </w:r>
      <w:proofErr w:type="spellStart"/>
      <w:r w:rsidRPr="00CF29D0">
        <w:rPr>
          <w:rFonts w:ascii="IBM Plex Sans" w:hAnsi="IBM Plex Sans"/>
        </w:rPr>
        <w:t>utilisation</w:t>
      </w:r>
      <w:proofErr w:type="spellEnd"/>
      <w:r w:rsidRPr="00CF29D0">
        <w:rPr>
          <w:rFonts w:ascii="IBM Plex Sans" w:hAnsi="IBM Plex Sans"/>
        </w:rPr>
        <w:t xml:space="preserve"> and scalability of system on capacity </w:t>
      </w:r>
      <w:proofErr w:type="spellStart"/>
      <w:r w:rsidRPr="00CF29D0">
        <w:rPr>
          <w:rFonts w:ascii="IBM Plex Sans" w:hAnsi="IBM Plex Sans"/>
        </w:rPr>
        <w:t>utilisation</w:t>
      </w:r>
      <w:proofErr w:type="spellEnd"/>
      <w:r w:rsidRPr="00CF29D0">
        <w:rPr>
          <w:rFonts w:ascii="IBM Plex Sans" w:hAnsi="IBM Plex Sans"/>
        </w:rPr>
        <w:t xml:space="preserve"> are </w:t>
      </w:r>
      <w:proofErr w:type="gramStart"/>
      <w:r w:rsidRPr="00CF29D0">
        <w:rPr>
          <w:rFonts w:ascii="IBM Plex Sans" w:hAnsi="IBM Plex Sans"/>
        </w:rPr>
        <w:t>available</w:t>
      </w:r>
      <w:proofErr w:type="gramEnd"/>
    </w:p>
    <w:p w14:paraId="205C318B" w14:textId="02633577"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An alternative means of communication is arranged for in case of link failure / Exchange link </w:t>
      </w:r>
      <w:proofErr w:type="gramStart"/>
      <w:r w:rsidRPr="00CF29D0">
        <w:rPr>
          <w:rFonts w:ascii="IBM Plex Sans" w:hAnsi="IBM Plex Sans"/>
        </w:rPr>
        <w:t>failure</w:t>
      </w:r>
      <w:proofErr w:type="gramEnd"/>
    </w:p>
    <w:p w14:paraId="3306C117" w14:textId="135FBD95"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The software provides for reconfirmation of orders which are larger than that as specified by the member's risk management system. In this regard the system </w:t>
      </w:r>
      <w:proofErr w:type="gramStart"/>
      <w:r w:rsidRPr="00CF29D0">
        <w:rPr>
          <w:rFonts w:ascii="IBM Plex Sans" w:hAnsi="IBM Plex Sans"/>
        </w:rPr>
        <w:t>is capable of assessing</w:t>
      </w:r>
      <w:proofErr w:type="gramEnd"/>
      <w:r w:rsidRPr="00CF29D0">
        <w:rPr>
          <w:rFonts w:ascii="IBM Plex Sans" w:hAnsi="IBM Plex Sans"/>
        </w:rPr>
        <w:t xml:space="preserve"> the risk as soon as the order comes in and shall inform the acceptance/rejection of the order within a reasonable period</w:t>
      </w:r>
    </w:p>
    <w:p w14:paraId="5AF8BF70" w14:textId="256DC3BC"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The software provides a system-based control facility on the trading limits and </w:t>
      </w:r>
      <w:proofErr w:type="gramStart"/>
      <w:r w:rsidRPr="00CF29D0">
        <w:rPr>
          <w:rFonts w:ascii="IBM Plex Sans" w:hAnsi="IBM Plex Sans"/>
        </w:rPr>
        <w:t>exposures</w:t>
      </w:r>
      <w:proofErr w:type="gramEnd"/>
    </w:p>
    <w:p w14:paraId="1AC0C7B8" w14:textId="23BCA474"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All orders entered into the system are offered to the market for matching and no cross trades are </w:t>
      </w:r>
      <w:proofErr w:type="gramStart"/>
      <w:r w:rsidRPr="00CF29D0">
        <w:rPr>
          <w:rFonts w:ascii="IBM Plex Sans" w:hAnsi="IBM Plex Sans"/>
        </w:rPr>
        <w:t>generated</w:t>
      </w:r>
      <w:proofErr w:type="gramEnd"/>
    </w:p>
    <w:p w14:paraId="16FDB575" w14:textId="1C35DB7E"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The software has the facility of providing the reports on margin requirements, payment and delivery obligations </w:t>
      </w:r>
      <w:proofErr w:type="spellStart"/>
      <w:r w:rsidRPr="00CF29D0">
        <w:rPr>
          <w:rFonts w:ascii="IBM Plex Sans" w:hAnsi="IBM Plex Sans"/>
        </w:rPr>
        <w:t>etc</w:t>
      </w:r>
      <w:proofErr w:type="spellEnd"/>
      <w:r w:rsidRPr="00CF29D0">
        <w:rPr>
          <w:rFonts w:ascii="IBM Plex Sans" w:hAnsi="IBM Plex Sans"/>
        </w:rPr>
        <w:t xml:space="preserve"> through the </w:t>
      </w:r>
      <w:proofErr w:type="gramStart"/>
      <w:r w:rsidRPr="00CF29D0">
        <w:rPr>
          <w:rFonts w:ascii="IBM Plex Sans" w:hAnsi="IBM Plex Sans"/>
        </w:rPr>
        <w:t>system</w:t>
      </w:r>
      <w:proofErr w:type="gramEnd"/>
    </w:p>
    <w:p w14:paraId="05434F80" w14:textId="54A240F1"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The risk management systems </w:t>
      </w:r>
      <w:proofErr w:type="gramStart"/>
      <w:r w:rsidRPr="00CF29D0">
        <w:rPr>
          <w:rFonts w:ascii="IBM Plex Sans" w:hAnsi="IBM Plex Sans"/>
        </w:rPr>
        <w:t>take into account</w:t>
      </w:r>
      <w:proofErr w:type="gramEnd"/>
      <w:r w:rsidRPr="00CF29D0">
        <w:rPr>
          <w:rFonts w:ascii="IBM Plex Sans" w:hAnsi="IBM Plex Sans"/>
        </w:rPr>
        <w:t xml:space="preserve"> overall positions of clients irrespective of the medium of trading.</w:t>
      </w:r>
    </w:p>
    <w:p w14:paraId="6FA23DE8" w14:textId="357C5E55"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The software provides for appropriate authority levels to ensure that the limits can be setup only by the persons authorized by the risk / compliance manager.</w:t>
      </w:r>
    </w:p>
    <w:p w14:paraId="7F3BC51B" w14:textId="743B90A2"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Whether the broker’s server, routing the orders to the Exchange trading system </w:t>
      </w:r>
      <w:proofErr w:type="gramStart"/>
      <w:r w:rsidRPr="00CF29D0">
        <w:rPr>
          <w:rFonts w:ascii="IBM Plex Sans" w:hAnsi="IBM Plex Sans"/>
        </w:rPr>
        <w:t>is located in</w:t>
      </w:r>
      <w:proofErr w:type="gramEnd"/>
      <w:r w:rsidRPr="00CF29D0">
        <w:rPr>
          <w:rFonts w:ascii="IBM Plex Sans" w:hAnsi="IBM Plex Sans"/>
        </w:rPr>
        <w:t xml:space="preserve"> India.</w:t>
      </w:r>
    </w:p>
    <w:p w14:paraId="0CD047EE" w14:textId="77777777" w:rsidR="00E40834" w:rsidRDefault="00E40834" w:rsidP="00CF29D0">
      <w:pPr>
        <w:jc w:val="both"/>
        <w:rPr>
          <w:rFonts w:ascii="IBM Plex Sans" w:hAnsi="IBM Plex Sans"/>
        </w:rPr>
      </w:pPr>
    </w:p>
    <w:p w14:paraId="37CECE17" w14:textId="1788EAD0" w:rsidR="00CF29D0" w:rsidRPr="00322A4E" w:rsidRDefault="00E40834" w:rsidP="00CF29D0">
      <w:pPr>
        <w:jc w:val="both"/>
        <w:rPr>
          <w:rFonts w:ascii="IBM Plex Sans" w:hAnsi="IBM Plex Sans"/>
          <w:b/>
          <w:bCs/>
        </w:rPr>
      </w:pPr>
      <w:r w:rsidRPr="00322A4E">
        <w:rPr>
          <w:rFonts w:ascii="IBM Plex Sans" w:hAnsi="IBM Plex Sans"/>
          <w:b/>
          <w:bCs/>
        </w:rPr>
        <w:t>Additionally</w:t>
      </w:r>
      <w:r w:rsidR="0002649E" w:rsidRPr="00322A4E">
        <w:rPr>
          <w:rFonts w:ascii="IBM Plex Sans" w:hAnsi="IBM Plex Sans"/>
          <w:b/>
          <w:bCs/>
        </w:rPr>
        <w:t>,</w:t>
      </w:r>
      <w:r w:rsidRPr="00322A4E">
        <w:rPr>
          <w:rFonts w:ascii="IBM Plex Sans" w:hAnsi="IBM Plex Sans"/>
          <w:b/>
          <w:bCs/>
        </w:rPr>
        <w:t xml:space="preserve"> following provisions are applicable for IBT and/or STWT</w:t>
      </w:r>
      <w:r w:rsidR="006E54B2">
        <w:rPr>
          <w:rFonts w:ascii="IBM Plex Sans" w:hAnsi="IBM Plex Sans"/>
          <w:b/>
          <w:bCs/>
        </w:rPr>
        <w:t xml:space="preserve"> if availed</w:t>
      </w:r>
      <w:r w:rsidRPr="00322A4E">
        <w:rPr>
          <w:rFonts w:ascii="IBM Plex Sans" w:hAnsi="IBM Plex Sans"/>
          <w:b/>
          <w:bCs/>
        </w:rPr>
        <w:t>:</w:t>
      </w:r>
    </w:p>
    <w:p w14:paraId="66A3A0E2" w14:textId="77777777" w:rsidR="00CF29D0" w:rsidRDefault="00CF29D0" w:rsidP="00CF29D0">
      <w:pPr>
        <w:jc w:val="both"/>
        <w:rPr>
          <w:rFonts w:ascii="IBM Plex Sans" w:hAnsi="IBM Plex Sans"/>
        </w:rPr>
      </w:pPr>
    </w:p>
    <w:p w14:paraId="36AC7104" w14:textId="41ECAFE8"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Secured socket level security for server access through Internet /Wireless technology is </w:t>
      </w:r>
      <w:proofErr w:type="gramStart"/>
      <w:r w:rsidRPr="00CF29D0">
        <w:rPr>
          <w:rFonts w:ascii="IBM Plex Sans" w:hAnsi="IBM Plex Sans"/>
        </w:rPr>
        <w:t>available</w:t>
      </w:r>
      <w:proofErr w:type="gramEnd"/>
    </w:p>
    <w:p w14:paraId="30252582" w14:textId="7D727BCF"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Suitable firewalls between trading set-up and Internet trading/Wireless technology trading services are </w:t>
      </w:r>
      <w:proofErr w:type="gramStart"/>
      <w:r w:rsidRPr="00CF29D0">
        <w:rPr>
          <w:rFonts w:ascii="IBM Plex Sans" w:hAnsi="IBM Plex Sans"/>
        </w:rPr>
        <w:t>available</w:t>
      </w:r>
      <w:proofErr w:type="gramEnd"/>
    </w:p>
    <w:p w14:paraId="2C04B035" w14:textId="2E5FEA13"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The optional advanced security products used for e-commerce, including SMART cards, dynamic </w:t>
      </w:r>
      <w:proofErr w:type="gramStart"/>
      <w:r w:rsidRPr="00CF29D0">
        <w:rPr>
          <w:rFonts w:ascii="IBM Plex Sans" w:hAnsi="IBM Plex Sans"/>
        </w:rPr>
        <w:t>password</w:t>
      </w:r>
      <w:proofErr w:type="gramEnd"/>
      <w:r w:rsidRPr="00CF29D0">
        <w:rPr>
          <w:rFonts w:ascii="IBM Plex Sans" w:hAnsi="IBM Plex Sans"/>
        </w:rPr>
        <w:t xml:space="preserve"> and level of encryption (in line with the SEBI’s directives and DOT policy and regulation), second level passwords are available.</w:t>
      </w:r>
    </w:p>
    <w:p w14:paraId="04878C61" w14:textId="41C1BA91"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Between the trading web server and trading client terminals, interfaces standards as per recommendations of IETF and W3C (e.g. HTTP </w:t>
      </w:r>
      <w:proofErr w:type="spellStart"/>
      <w:r w:rsidRPr="00CF29D0">
        <w:rPr>
          <w:rFonts w:ascii="IBM Plex Sans" w:hAnsi="IBM Plex Sans"/>
        </w:rPr>
        <w:t>ver</w:t>
      </w:r>
      <w:proofErr w:type="spellEnd"/>
      <w:r w:rsidRPr="00CF29D0">
        <w:rPr>
          <w:rFonts w:ascii="IBM Plex Sans" w:hAnsi="IBM Plex Sans"/>
        </w:rPr>
        <w:t xml:space="preserve"> 4 or above, HTM </w:t>
      </w:r>
      <w:proofErr w:type="spellStart"/>
      <w:r w:rsidRPr="00CF29D0">
        <w:rPr>
          <w:rFonts w:ascii="IBM Plex Sans" w:hAnsi="IBM Plex Sans"/>
        </w:rPr>
        <w:t>ver</w:t>
      </w:r>
      <w:proofErr w:type="spellEnd"/>
      <w:r w:rsidRPr="00CF29D0">
        <w:rPr>
          <w:rFonts w:ascii="IBM Plex Sans" w:hAnsi="IBM Plex Sans"/>
        </w:rPr>
        <w:t xml:space="preserve"> 4/XML) are </w:t>
      </w:r>
      <w:proofErr w:type="gramStart"/>
      <w:r w:rsidRPr="00CF29D0">
        <w:rPr>
          <w:rFonts w:ascii="IBM Plex Sans" w:hAnsi="IBM Plex Sans"/>
        </w:rPr>
        <w:t>adopted</w:t>
      </w:r>
      <w:proofErr w:type="gramEnd"/>
    </w:p>
    <w:p w14:paraId="401F2611" w14:textId="7356BAB2"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The web site providing the </w:t>
      </w:r>
      <w:r w:rsidR="000F050E">
        <w:rPr>
          <w:rFonts w:ascii="IBM Plex Sans" w:hAnsi="IBM Plex Sans"/>
        </w:rPr>
        <w:t>I</w:t>
      </w:r>
      <w:r w:rsidRPr="00CF29D0">
        <w:rPr>
          <w:rFonts w:ascii="IBM Plex Sans" w:hAnsi="IBM Plex Sans"/>
        </w:rPr>
        <w:t>nternet based trading facility contains information meant for investor protection such as rules and regulations affecting client broker relationship, arbitration rules, investor protection rules, etc. The web site also provides and displays prominently hyper link to the web site/page on the web site of the Exchange displaying rules/regulations/circulars.</w:t>
      </w:r>
    </w:p>
    <w:p w14:paraId="0E408A36" w14:textId="0A254CF2"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The web site displays the ticker/quote/order book of the Exchange along with the date and time stamp as well as the source of the information.</w:t>
      </w:r>
    </w:p>
    <w:p w14:paraId="54058886" w14:textId="4ECEF326"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The software provides for sending of the order/trade confirmation through email and/or on the device used for STWT at clients' discretion at the </w:t>
      </w:r>
      <w:proofErr w:type="gramStart"/>
      <w:r w:rsidRPr="00CF29D0">
        <w:rPr>
          <w:rFonts w:ascii="IBM Plex Sans" w:hAnsi="IBM Plex Sans"/>
        </w:rPr>
        <w:t>time period</w:t>
      </w:r>
      <w:proofErr w:type="gramEnd"/>
      <w:r w:rsidRPr="00CF29D0">
        <w:rPr>
          <w:rFonts w:ascii="IBM Plex Sans" w:hAnsi="IBM Plex Sans"/>
        </w:rPr>
        <w:t xml:space="preserve"> specified by the client in addition to the other mode of display of such confirmations on real time basis on the web site. The web site allows for specifying the time interval on the web site itself by the client.</w:t>
      </w:r>
    </w:p>
    <w:p w14:paraId="7452D69D" w14:textId="5765AADA"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Whether Network security protocols and interface standards as per prevalent industry standards are available.</w:t>
      </w:r>
    </w:p>
    <w:p w14:paraId="72584E00" w14:textId="134F9341"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Whether the software provides Order confirmation on submitting the order, Order modification / cancellation facility, Trade confirmation along with history of trades for the day.</w:t>
      </w:r>
    </w:p>
    <w:p w14:paraId="6ED0F2D6" w14:textId="02B8BB40"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Whether the system has secure access, </w:t>
      </w:r>
      <w:proofErr w:type="gramStart"/>
      <w:r w:rsidRPr="00CF29D0">
        <w:rPr>
          <w:rFonts w:ascii="IBM Plex Sans" w:hAnsi="IBM Plex Sans"/>
        </w:rPr>
        <w:t>encryption</w:t>
      </w:r>
      <w:proofErr w:type="gramEnd"/>
      <w:r w:rsidRPr="00CF29D0">
        <w:rPr>
          <w:rFonts w:ascii="IBM Plex Sans" w:hAnsi="IBM Plex Sans"/>
        </w:rPr>
        <w:t xml:space="preserve"> and security of communication for securities trading using wireless technology and in line with the SEBI’s directives and DOT policy and regulation regarding level of encryption.</w:t>
      </w:r>
    </w:p>
    <w:p w14:paraId="03F443EC" w14:textId="584ACAFA"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lastRenderedPageBreak/>
        <w:t xml:space="preserve">Whether Adequate measures are in place for user identification, authentication and access control using means such as user-id, passwords, smart cards, biometric </w:t>
      </w:r>
      <w:proofErr w:type="gramStart"/>
      <w:r w:rsidRPr="00CF29D0">
        <w:rPr>
          <w:rFonts w:ascii="IBM Plex Sans" w:hAnsi="IBM Plex Sans"/>
        </w:rPr>
        <w:t>devices</w:t>
      </w:r>
      <w:proofErr w:type="gramEnd"/>
      <w:r w:rsidRPr="00CF29D0">
        <w:rPr>
          <w:rFonts w:ascii="IBM Plex Sans" w:hAnsi="IBM Plex Sans"/>
        </w:rPr>
        <w:t xml:space="preserve"> or other reliable means, to prevent misuse of facility by unauthorized persons.</w:t>
      </w:r>
    </w:p>
    <w:p w14:paraId="4859C5FE" w14:textId="53B59537"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Whether the session login details are stored on the devices used to securities trading using wireless technology</w:t>
      </w:r>
    </w:p>
    <w:p w14:paraId="34D3FCAF" w14:textId="77777777" w:rsidR="00A53D03" w:rsidRPr="00D7229F" w:rsidRDefault="00A53D03" w:rsidP="003D499F">
      <w:pPr>
        <w:rPr>
          <w:rFonts w:ascii="IBM Plex Sans" w:hAnsi="IBM Plex Sans"/>
        </w:rPr>
      </w:pPr>
    </w:p>
    <w:p w14:paraId="1AF25CFE" w14:textId="31032BCD" w:rsidR="003D499F" w:rsidRPr="00D7229F" w:rsidRDefault="003D499F" w:rsidP="003D499F">
      <w:pPr>
        <w:rPr>
          <w:rFonts w:ascii="IBM Plex Sans" w:hAnsi="IBM Plex Sans"/>
        </w:rPr>
      </w:pPr>
      <w:r w:rsidRPr="00D7229F">
        <w:rPr>
          <w:rFonts w:ascii="IBM Plex Sans" w:hAnsi="IBM Plex Sans"/>
        </w:rPr>
        <w:t xml:space="preserve">Signed by the Authorised </w:t>
      </w:r>
      <w:r w:rsidR="006E54B2">
        <w:rPr>
          <w:rFonts w:ascii="IBM Plex Sans" w:hAnsi="IBM Plex Sans"/>
        </w:rPr>
        <w:t>signatory/s</w:t>
      </w:r>
      <w:r w:rsidRPr="00D7229F">
        <w:rPr>
          <w:rFonts w:ascii="IBM Plex Sans" w:hAnsi="IBM Plex Sans"/>
        </w:rPr>
        <w:t xml:space="preserve"> of the SERVICE PROVIDER</w:t>
      </w:r>
    </w:p>
    <w:p w14:paraId="5EE63AD6" w14:textId="77777777" w:rsidR="003D499F" w:rsidRPr="00D7229F" w:rsidRDefault="003D499F" w:rsidP="003D499F">
      <w:pPr>
        <w:rPr>
          <w:rFonts w:ascii="IBM Plex Sans" w:hAnsi="IBM Plex Sans"/>
        </w:rPr>
      </w:pPr>
    </w:p>
    <w:p w14:paraId="416C1748" w14:textId="05965F28" w:rsidR="003D499F" w:rsidRPr="00D7229F" w:rsidRDefault="003D499F" w:rsidP="003D499F">
      <w:pPr>
        <w:rPr>
          <w:rFonts w:ascii="IBM Plex Sans" w:hAnsi="IBM Plex Sans"/>
        </w:rPr>
      </w:pPr>
      <w:r w:rsidRPr="00D7229F">
        <w:rPr>
          <w:rFonts w:ascii="IBM Plex Sans" w:hAnsi="IBM Plex Sans"/>
        </w:rPr>
        <w:t>Date:</w:t>
      </w:r>
    </w:p>
    <w:p w14:paraId="6AC60271" w14:textId="77777777" w:rsidR="003D499F" w:rsidRPr="00D7229F" w:rsidRDefault="003D499F" w:rsidP="003D499F">
      <w:pPr>
        <w:rPr>
          <w:rFonts w:ascii="IBM Plex Sans" w:hAnsi="IBM Plex Sans"/>
        </w:rPr>
      </w:pPr>
    </w:p>
    <w:p w14:paraId="4958885C" w14:textId="74CD3DEC" w:rsidR="003D499F" w:rsidRPr="00D7229F" w:rsidRDefault="003D499F" w:rsidP="003D499F">
      <w:pPr>
        <w:rPr>
          <w:rFonts w:ascii="IBM Plex Sans" w:hAnsi="IBM Plex Sans"/>
        </w:rPr>
      </w:pPr>
      <w:r w:rsidRPr="00D7229F">
        <w:rPr>
          <w:rFonts w:ascii="IBM Plex Sans" w:hAnsi="IBM Plex Sans"/>
        </w:rPr>
        <w:t>Place:</w:t>
      </w:r>
    </w:p>
    <w:p w14:paraId="64740D0F" w14:textId="77777777" w:rsidR="003D499F" w:rsidRPr="00D7229F" w:rsidRDefault="003D499F" w:rsidP="003D499F">
      <w:pPr>
        <w:rPr>
          <w:rFonts w:ascii="IBM Plex Sans" w:hAnsi="IBM Plex Sans"/>
        </w:rPr>
      </w:pPr>
    </w:p>
    <w:p w14:paraId="5325D7E8" w14:textId="23BA87FB" w:rsidR="003D499F" w:rsidRPr="00D7229F" w:rsidRDefault="003D499F" w:rsidP="003D499F">
      <w:pPr>
        <w:jc w:val="both"/>
        <w:rPr>
          <w:rFonts w:ascii="IBM Plex Sans" w:hAnsi="IBM Plex Sans"/>
        </w:rPr>
      </w:pPr>
      <w:r w:rsidRPr="00BF65FD">
        <w:rPr>
          <w:rFonts w:ascii="IBM Plex Sans" w:hAnsi="IBM Plex Sans"/>
        </w:rPr>
        <w:t xml:space="preserve">We, __________________ having our registered office at ________________ and represented by ___________ are </w:t>
      </w:r>
      <w:r w:rsidR="00BF65FD">
        <w:rPr>
          <w:rFonts w:ascii="IBM Plex Sans" w:hAnsi="IBM Plex Sans"/>
        </w:rPr>
        <w:t>MEMBER</w:t>
      </w:r>
      <w:r w:rsidRPr="00D7229F">
        <w:rPr>
          <w:rFonts w:ascii="IBM Plex Sans" w:hAnsi="IBM Plex Sans"/>
        </w:rPr>
        <w:t xml:space="preserve"> on the </w:t>
      </w:r>
      <w:r>
        <w:rPr>
          <w:rFonts w:ascii="IBM Plex Sans" w:hAnsi="IBM Plex Sans"/>
        </w:rPr>
        <w:t>___________</w:t>
      </w:r>
      <w:r w:rsidRPr="00D7229F">
        <w:rPr>
          <w:rFonts w:ascii="IBM Plex Sans" w:hAnsi="IBM Plex Sans"/>
        </w:rPr>
        <w:t xml:space="preserve"> segment</w:t>
      </w:r>
      <w:r>
        <w:rPr>
          <w:rFonts w:ascii="IBM Plex Sans" w:hAnsi="IBM Plex Sans"/>
        </w:rPr>
        <w:t>/s</w:t>
      </w:r>
      <w:r w:rsidRPr="00D7229F">
        <w:rPr>
          <w:rFonts w:ascii="IBM Plex Sans" w:hAnsi="IBM Plex Sans"/>
        </w:rPr>
        <w:t xml:space="preserve"> of the Exchange.  We confirm and certify that the</w:t>
      </w:r>
      <w:r w:rsidR="00E40834">
        <w:rPr>
          <w:rFonts w:ascii="IBM Plex Sans" w:hAnsi="IBM Plex Sans"/>
        </w:rPr>
        <w:t xml:space="preserve"> NNF</w:t>
      </w:r>
      <w:r w:rsidRPr="00D7229F">
        <w:rPr>
          <w:rFonts w:ascii="IBM Plex Sans" w:hAnsi="IBM Plex Sans"/>
        </w:rPr>
        <w:t xml:space="preserve"> software / system provided by the </w:t>
      </w:r>
      <w:r w:rsidR="00BF65FD" w:rsidRPr="00D7229F">
        <w:rPr>
          <w:rFonts w:ascii="IBM Plex Sans" w:hAnsi="IBM Plex Sans"/>
        </w:rPr>
        <w:t xml:space="preserve">SERVICE PROVIDER </w:t>
      </w:r>
      <w:r w:rsidRPr="00D7229F">
        <w:rPr>
          <w:rFonts w:ascii="IBM Plex Sans" w:hAnsi="IBM Plex Sans"/>
        </w:rPr>
        <w:t xml:space="preserve">has undergone tests by us and we are satisfied that it complies with the stipulations of SEBI and the Exchange. We also undertake to get the software / system modified, if necessary to continue compliance with the requirements of the Exchange, DOT policy and regulations </w:t>
      </w:r>
      <w:proofErr w:type="gramStart"/>
      <w:r w:rsidRPr="00D7229F">
        <w:rPr>
          <w:rFonts w:ascii="IBM Plex Sans" w:hAnsi="IBM Plex Sans"/>
        </w:rPr>
        <w:t>with regard to</w:t>
      </w:r>
      <w:proofErr w:type="gramEnd"/>
      <w:r w:rsidRPr="00D7229F">
        <w:rPr>
          <w:rFonts w:ascii="IBM Plex Sans" w:hAnsi="IBM Plex Sans"/>
        </w:rPr>
        <w:t xml:space="preserve"> levels of encryption, </w:t>
      </w:r>
      <w:proofErr w:type="spellStart"/>
      <w:r w:rsidRPr="00D7229F">
        <w:rPr>
          <w:rFonts w:ascii="IBM Plex Sans" w:hAnsi="IBM Plex Sans"/>
        </w:rPr>
        <w:t>etc</w:t>
      </w:r>
      <w:proofErr w:type="spellEnd"/>
      <w:r w:rsidRPr="00D7229F">
        <w:rPr>
          <w:rFonts w:ascii="IBM Plex Sans" w:hAnsi="IBM Plex Sans"/>
        </w:rPr>
        <w:t>, SEBI directives and other statutory requirements etc. as may be issued in this regard from time to time.</w:t>
      </w:r>
    </w:p>
    <w:p w14:paraId="6DD8C8DA" w14:textId="77777777" w:rsidR="003D499F" w:rsidRPr="00D7229F" w:rsidRDefault="003D499F" w:rsidP="003D499F">
      <w:pPr>
        <w:rPr>
          <w:rFonts w:ascii="IBM Plex Sans" w:hAnsi="IBM Plex Sans"/>
        </w:rPr>
      </w:pPr>
    </w:p>
    <w:p w14:paraId="309E50C7" w14:textId="542E9146" w:rsidR="003D499F" w:rsidRPr="00D7229F" w:rsidRDefault="003D499F" w:rsidP="003D499F">
      <w:pPr>
        <w:rPr>
          <w:rFonts w:ascii="IBM Plex Sans" w:hAnsi="IBM Plex Sans"/>
        </w:rPr>
      </w:pPr>
      <w:r w:rsidRPr="00D7229F">
        <w:rPr>
          <w:rFonts w:ascii="IBM Plex Sans" w:hAnsi="IBM Plex Sans"/>
        </w:rPr>
        <w:t>Countersigned</w:t>
      </w:r>
      <w:r w:rsidR="006E54B2">
        <w:rPr>
          <w:rFonts w:ascii="IBM Plex Sans" w:hAnsi="IBM Plex Sans"/>
        </w:rPr>
        <w:t xml:space="preserve"> </w:t>
      </w:r>
      <w:r w:rsidRPr="00D7229F">
        <w:rPr>
          <w:rFonts w:ascii="IBM Plex Sans" w:hAnsi="IBM Plex Sans"/>
        </w:rPr>
        <w:t xml:space="preserve">by the Authorised </w:t>
      </w:r>
      <w:r w:rsidR="006E54B2">
        <w:rPr>
          <w:rFonts w:ascii="IBM Plex Sans" w:hAnsi="IBM Plex Sans"/>
        </w:rPr>
        <w:t xml:space="preserve">signatory/s </w:t>
      </w:r>
      <w:r w:rsidRPr="00D7229F">
        <w:rPr>
          <w:rFonts w:ascii="IBM Plex Sans" w:hAnsi="IBM Plex Sans"/>
        </w:rPr>
        <w:t xml:space="preserve">of the </w:t>
      </w:r>
      <w:proofErr w:type="gramStart"/>
      <w:r w:rsidRPr="00D7229F">
        <w:rPr>
          <w:rFonts w:ascii="IBM Plex Sans" w:hAnsi="IBM Plex Sans"/>
        </w:rPr>
        <w:t>MEMBER</w:t>
      </w:r>
      <w:proofErr w:type="gramEnd"/>
    </w:p>
    <w:p w14:paraId="448DA641" w14:textId="77777777" w:rsidR="003D499F" w:rsidRPr="00D7229F" w:rsidRDefault="003D499F" w:rsidP="003D499F">
      <w:pPr>
        <w:rPr>
          <w:rFonts w:ascii="IBM Plex Sans" w:hAnsi="IBM Plex Sans"/>
        </w:rPr>
      </w:pPr>
    </w:p>
    <w:p w14:paraId="092FDBCA" w14:textId="77777777" w:rsidR="003D499F" w:rsidRPr="00D7229F" w:rsidRDefault="003D499F" w:rsidP="003D499F">
      <w:pPr>
        <w:rPr>
          <w:rFonts w:ascii="IBM Plex Sans" w:hAnsi="IBM Plex Sans"/>
        </w:rPr>
      </w:pPr>
      <w:r w:rsidRPr="00D7229F">
        <w:rPr>
          <w:rFonts w:ascii="IBM Plex Sans" w:hAnsi="IBM Plex Sans"/>
        </w:rPr>
        <w:t>Date:</w:t>
      </w:r>
    </w:p>
    <w:p w14:paraId="0C0F9580" w14:textId="77777777" w:rsidR="003D499F" w:rsidRPr="00D7229F" w:rsidRDefault="003D499F" w:rsidP="003D499F">
      <w:pPr>
        <w:rPr>
          <w:rFonts w:ascii="IBM Plex Sans" w:hAnsi="IBM Plex Sans"/>
        </w:rPr>
      </w:pPr>
    </w:p>
    <w:p w14:paraId="5486ECB5" w14:textId="2D6426EA" w:rsidR="00000000" w:rsidRDefault="003D499F">
      <w:r w:rsidRPr="00D7229F">
        <w:rPr>
          <w:rFonts w:ascii="IBM Plex Sans" w:hAnsi="IBM Plex Sans"/>
        </w:rPr>
        <w:t>Place:</w:t>
      </w:r>
    </w:p>
    <w:sectPr w:rsidR="00D0058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2B1128" w14:textId="77777777" w:rsidR="00875C5E" w:rsidRDefault="00875C5E" w:rsidP="006521DC">
      <w:r>
        <w:separator/>
      </w:r>
    </w:p>
  </w:endnote>
  <w:endnote w:type="continuationSeparator" w:id="0">
    <w:p w14:paraId="07D7EA74" w14:textId="77777777" w:rsidR="00875C5E" w:rsidRDefault="00875C5E" w:rsidP="00652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IBM Plex Sans">
    <w:altName w:val="Times New Roman"/>
    <w:panose1 w:val="020B0503050000000000"/>
    <w:charset w:val="00"/>
    <w:family w:val="swiss"/>
    <w:notTrueType/>
    <w:pitch w:val="variable"/>
    <w:sig w:usb0="A000006F" w:usb1="5000207B"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B57F5" w14:textId="23B21B1F" w:rsidR="006521DC" w:rsidRDefault="006521DC">
    <w:pPr>
      <w:pStyle w:val="Footer"/>
    </w:pPr>
    <w:r>
      <w:rPr>
        <w:noProof/>
      </w:rPr>
      <mc:AlternateContent>
        <mc:Choice Requires="wps">
          <w:drawing>
            <wp:anchor distT="0" distB="0" distL="114300" distR="114300" simplePos="0" relativeHeight="251659264" behindDoc="0" locked="0" layoutInCell="0" allowOverlap="1" wp14:anchorId="02C72D70" wp14:editId="521DD95B">
              <wp:simplePos x="0" y="0"/>
              <wp:positionH relativeFrom="page">
                <wp:posOffset>0</wp:posOffset>
              </wp:positionH>
              <wp:positionV relativeFrom="page">
                <wp:posOffset>9594215</wp:posOffset>
              </wp:positionV>
              <wp:extent cx="7772400" cy="273050"/>
              <wp:effectExtent l="0" t="0" r="0" b="12700"/>
              <wp:wrapNone/>
              <wp:docPr id="1" name="MSIPCM6ced4dd1bd6f2f9ddbf702f5" descr="{&quot;HashCode&quot;:-1520812918,&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F3B3358" w14:textId="5C6E89B9" w:rsidR="006521DC" w:rsidRPr="006521DC" w:rsidRDefault="006521DC" w:rsidP="006521DC">
                          <w:pPr>
                            <w:jc w:val="center"/>
                            <w:rPr>
                              <w:rFonts w:ascii="Calibri" w:hAnsi="Calibri" w:cs="Calibri"/>
                              <w:color w:val="A80000"/>
                            </w:rPr>
                          </w:pPr>
                          <w:r w:rsidRPr="006521DC">
                            <w:rPr>
                              <w:rFonts w:ascii="Calibri" w:hAnsi="Calibri" w:cs="Calibri"/>
                              <w:color w:val="A80000"/>
                            </w:rPr>
                            <w:t>Confidential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2C72D70" id="_x0000_t202" coordsize="21600,21600" o:spt="202" path="m,l,21600r21600,l21600,xe">
              <v:stroke joinstyle="miter"/>
              <v:path gradientshapeok="t" o:connecttype="rect"/>
            </v:shapetype>
            <v:shape id="MSIPCM6ced4dd1bd6f2f9ddbf702f5" o:spid="_x0000_s1026" type="#_x0000_t202" alt="{&quot;HashCode&quot;:-1520812918,&quot;Height&quot;:792.0,&quot;Width&quot;:612.0,&quot;Placement&quot;:&quot;Footer&quot;,&quot;Index&quot;:&quot;Primary&quot;,&quot;Section&quot;:1,&quot;Top&quot;:0.0,&quot;Left&quot;:0.0}" style="position:absolute;margin-left:0;margin-top:755.45pt;width:612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DBFwMAADcGAAAOAAAAZHJzL2Uyb0RvYy54bWysVEtv2zAMvg/YfxB02GmpH3WTOGs6tCmy&#10;FUi3AOnQs6JHLcyWXElp3BX976NkuY9th2HYRaJIiiI/fuLxx66p0R03Vmo1x9lBihFXVDOpbub4&#10;29VyNMXIOqIYqbXic3zPLf548vbN8b6d8VxXumbcIAii7GzfznHlXDtLEksr3hB7oFuuwCi0aYiD&#10;o7lJmCF7iN7USZ6m42SvDWuNptxa0J73RnwS4gvBqfsqhOUO1XMMubmwmrBu/ZqcHJPZjSFtJWlM&#10;g/xDFg2RCh59CnVOHEE7I38L1UhqtNXCHVDdJFoISXmoAarJ0l+q2VSk5aEWAMe2TzDZ/xeWfrlb&#10;GyQZ9A4jRRpo0eXmYr24HFPOCsayLRuLXJSMbcUkzcURRoxbCgg+vLvdaffhM7HVQjPen2aj7ChP&#10;p1leZtP30YHLm8pF86TMD9JouJbMVVE/zp7165pQ3nA13Oldllo7bno5BrhQjHcxQL+tjWyIuX/l&#10;tQEOADmjXxbvXuk2atKnhFZcDG+C8tFzY9/aGUC0aQEk153pzuMU9RaUvuWdMI3foZkI7MCy+ydm&#10;8c4hCsrJZJIXKZgo2PLJYXoUqJc8326NdZ+4bpAX5thA1oFQ5G5lHbwIroOLf0zppazrwN5aof0c&#10;jw8h5CsL3KiV10ASECNKPSsfygzyOcvL0XI8nYyKZXE0KifpdJRm5Vk5TouyOF8++nhZMaskY1yt&#10;pOLDD8mKv2Ng/Ks9t8MfeZWq1bVkvg6fm69uURt0R+CrboED3z3QUMQLr+R1OsEM1Q17qDLxPet7&#10;4yXXbbvYsK1m99BHowFfaIVt6VLCoyti3ZoY+PaghFHmvsIiag2g6ihhVGnz40967w9YgBWjPYyR&#10;Oba3O2I4RvWFgn9aZkUBYV04gGBeareDVu2ahYay4Q9CVkH0vq4eRGF0cw2T7tS/BiaiKLwJOA3i&#10;wsEJDDApKT89DTJMmJa4ldq01IceQL7qrolpI88cwPdFD4OGzH6hW+/rbyp9unNayMBFD2yPJkDv&#10;DzCdQhPiJPXj7+U5eD3P+5OfAAAA//8DAFBLAwQUAAYACAAAACEA+6YJ0d4AAAALAQAADwAAAGRy&#10;cy9kb3ducmV2LnhtbEyPzU7DMBCE70i8g7VI3KjT0CIS4lQIxAUJoRbE2Yk3P028jmK3Td6ezQmO&#10;+81odibbTbYXZxx960jBehWBQCqdaalW8P31dvcIwgdNRveOUMGMHnb59VWmU+MutMfzIdSCQ8in&#10;WkETwpBK6csGrfYrNyCxVrnR6sDnWEsz6guH217GUfQgrW6JPzR6wJcGy+5wsgo2n0lRyWNnjx/z&#10;+zy3XfXzWlRK3d5Mz08gAk7hzwxLfa4OOXcq3ImMF70CHhKYbtdRAmLR43jDrFjY9j4BmWfy/4b8&#10;FwAA//8DAFBLAQItABQABgAIAAAAIQC2gziS/gAAAOEBAAATAAAAAAAAAAAAAAAAAAAAAABbQ29u&#10;dGVudF9UeXBlc10ueG1sUEsBAi0AFAAGAAgAAAAhADj9If/WAAAAlAEAAAsAAAAAAAAAAAAAAAAA&#10;LwEAAF9yZWxzLy5yZWxzUEsBAi0AFAAGAAgAAAAhABgn8MEXAwAANwYAAA4AAAAAAAAAAAAAAAAA&#10;LgIAAGRycy9lMm9Eb2MueG1sUEsBAi0AFAAGAAgAAAAhAPumCdHeAAAACwEAAA8AAAAAAAAAAAAA&#10;AAAAcQUAAGRycy9kb3ducmV2LnhtbFBLBQYAAAAABAAEAPMAAAB8BgAAAAA=&#10;" o:allowincell="f" filled="f" stroked="f" strokeweight=".5pt">
              <v:textbox inset=",0,,0">
                <w:txbxContent>
                  <w:p w14:paraId="0F3B3358" w14:textId="5C6E89B9" w:rsidR="006521DC" w:rsidRPr="006521DC" w:rsidRDefault="006521DC" w:rsidP="006521DC">
                    <w:pPr>
                      <w:jc w:val="center"/>
                      <w:rPr>
                        <w:rFonts w:ascii="Calibri" w:hAnsi="Calibri" w:cs="Calibri"/>
                        <w:color w:val="A80000"/>
                      </w:rPr>
                    </w:pPr>
                    <w:r w:rsidRPr="006521DC">
                      <w:rPr>
                        <w:rFonts w:ascii="Calibri" w:hAnsi="Calibri" w:cs="Calibri"/>
                        <w:color w:val="A8000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B82AF0" w14:textId="77777777" w:rsidR="00875C5E" w:rsidRDefault="00875C5E" w:rsidP="006521DC">
      <w:r>
        <w:separator/>
      </w:r>
    </w:p>
  </w:footnote>
  <w:footnote w:type="continuationSeparator" w:id="0">
    <w:p w14:paraId="2319F1D1" w14:textId="77777777" w:rsidR="00875C5E" w:rsidRDefault="00875C5E" w:rsidP="006521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7668D1D2"/>
    <w:lvl w:ilvl="0">
      <w:numFmt w:val="bullet"/>
      <w:lvlText w:val="*"/>
      <w:lvlJc w:val="left"/>
    </w:lvl>
  </w:abstractNum>
  <w:abstractNum w:abstractNumId="1" w15:restartNumberingAfterBreak="0">
    <w:nsid w:val="1EBD6D3D"/>
    <w:multiLevelType w:val="hybridMultilevel"/>
    <w:tmpl w:val="8410ECB2"/>
    <w:lvl w:ilvl="0" w:tplc="40090001">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45E6516F"/>
    <w:multiLevelType w:val="hybridMultilevel"/>
    <w:tmpl w:val="73329E68"/>
    <w:lvl w:ilvl="0" w:tplc="656C746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 w15:restartNumberingAfterBreak="0">
    <w:nsid w:val="64E146ED"/>
    <w:multiLevelType w:val="hybridMultilevel"/>
    <w:tmpl w:val="6CE63F4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78290687"/>
    <w:multiLevelType w:val="hybridMultilevel"/>
    <w:tmpl w:val="4CEA057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906337014">
    <w:abstractNumId w:val="0"/>
    <w:lvlOverride w:ilvl="0">
      <w:lvl w:ilvl="0">
        <w:numFmt w:val="bullet"/>
        <w:lvlText w:val=""/>
        <w:legacy w:legacy="1" w:legacySpace="0" w:legacyIndent="360"/>
        <w:lvlJc w:val="left"/>
        <w:rPr>
          <w:rFonts w:ascii="Symbol" w:hAnsi="Symbol" w:hint="default"/>
        </w:rPr>
      </w:lvl>
    </w:lvlOverride>
  </w:num>
  <w:num w:numId="2" w16cid:durableId="139542826">
    <w:abstractNumId w:val="3"/>
  </w:num>
  <w:num w:numId="3" w16cid:durableId="1826899603">
    <w:abstractNumId w:val="4"/>
  </w:num>
  <w:num w:numId="4" w16cid:durableId="1705859942">
    <w:abstractNumId w:val="1"/>
  </w:num>
  <w:num w:numId="5" w16cid:durableId="3950102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99F"/>
    <w:rsid w:val="00020CC6"/>
    <w:rsid w:val="0002649E"/>
    <w:rsid w:val="000908C1"/>
    <w:rsid w:val="000F050E"/>
    <w:rsid w:val="000F59F7"/>
    <w:rsid w:val="00114C53"/>
    <w:rsid w:val="00120D67"/>
    <w:rsid w:val="001D59D1"/>
    <w:rsid w:val="002B5B9D"/>
    <w:rsid w:val="0030081A"/>
    <w:rsid w:val="00322A4E"/>
    <w:rsid w:val="003802EA"/>
    <w:rsid w:val="00381A5D"/>
    <w:rsid w:val="003D499F"/>
    <w:rsid w:val="00413C26"/>
    <w:rsid w:val="00427AD5"/>
    <w:rsid w:val="006521DC"/>
    <w:rsid w:val="006E54B2"/>
    <w:rsid w:val="0070280D"/>
    <w:rsid w:val="0070770D"/>
    <w:rsid w:val="00875C5E"/>
    <w:rsid w:val="009B1484"/>
    <w:rsid w:val="00A53D03"/>
    <w:rsid w:val="00A67286"/>
    <w:rsid w:val="00BF65FD"/>
    <w:rsid w:val="00CE1DC8"/>
    <w:rsid w:val="00CF29D0"/>
    <w:rsid w:val="00CF2DC7"/>
    <w:rsid w:val="00D22AB6"/>
    <w:rsid w:val="00DF3141"/>
    <w:rsid w:val="00E10757"/>
    <w:rsid w:val="00E33E0C"/>
    <w:rsid w:val="00E40834"/>
    <w:rsid w:val="00EA00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BDD9D"/>
  <w15:chartTrackingRefBased/>
  <w15:docId w15:val="{E7943EF3-F52E-4C6A-ACB2-084ECB92E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499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29D0"/>
    <w:pPr>
      <w:ind w:left="720"/>
      <w:contextualSpacing/>
    </w:pPr>
  </w:style>
  <w:style w:type="paragraph" w:customStyle="1" w:styleId="Default">
    <w:name w:val="Default"/>
    <w:rsid w:val="00E10757"/>
    <w:pPr>
      <w:autoSpaceDE w:val="0"/>
      <w:autoSpaceDN w:val="0"/>
      <w:adjustRightInd w:val="0"/>
      <w:spacing w:after="0" w:line="240" w:lineRule="auto"/>
    </w:pPr>
    <w:rPr>
      <w:rFonts w:ascii="Book Antiqua" w:hAnsi="Book Antiqua" w:cs="Book Antiqua"/>
      <w:color w:val="000000"/>
      <w:sz w:val="24"/>
      <w:szCs w:val="24"/>
      <w:lang w:val="en-IN"/>
    </w:rPr>
  </w:style>
  <w:style w:type="paragraph" w:styleId="Header">
    <w:name w:val="header"/>
    <w:basedOn w:val="Normal"/>
    <w:link w:val="HeaderChar"/>
    <w:uiPriority w:val="99"/>
    <w:unhideWhenUsed/>
    <w:rsid w:val="006521DC"/>
    <w:pPr>
      <w:tabs>
        <w:tab w:val="center" w:pos="4680"/>
        <w:tab w:val="right" w:pos="9360"/>
      </w:tabs>
    </w:pPr>
  </w:style>
  <w:style w:type="character" w:customStyle="1" w:styleId="HeaderChar">
    <w:name w:val="Header Char"/>
    <w:basedOn w:val="DefaultParagraphFont"/>
    <w:link w:val="Header"/>
    <w:uiPriority w:val="99"/>
    <w:rsid w:val="006521DC"/>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6521DC"/>
    <w:pPr>
      <w:tabs>
        <w:tab w:val="center" w:pos="4680"/>
        <w:tab w:val="right" w:pos="9360"/>
      </w:tabs>
    </w:pPr>
  </w:style>
  <w:style w:type="character" w:customStyle="1" w:styleId="FooterChar">
    <w:name w:val="Footer Char"/>
    <w:basedOn w:val="DefaultParagraphFont"/>
    <w:link w:val="Footer"/>
    <w:uiPriority w:val="99"/>
    <w:rsid w:val="006521DC"/>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874804">
      <w:bodyDiv w:val="1"/>
      <w:marLeft w:val="0"/>
      <w:marRight w:val="0"/>
      <w:marTop w:val="0"/>
      <w:marBottom w:val="0"/>
      <w:divBdr>
        <w:top w:val="none" w:sz="0" w:space="0" w:color="auto"/>
        <w:left w:val="none" w:sz="0" w:space="0" w:color="auto"/>
        <w:bottom w:val="none" w:sz="0" w:space="0" w:color="auto"/>
        <w:right w:val="none" w:sz="0" w:space="0" w:color="auto"/>
      </w:divBdr>
    </w:div>
    <w:div w:id="562375579">
      <w:bodyDiv w:val="1"/>
      <w:marLeft w:val="0"/>
      <w:marRight w:val="0"/>
      <w:marTop w:val="0"/>
      <w:marBottom w:val="0"/>
      <w:divBdr>
        <w:top w:val="none" w:sz="0" w:space="0" w:color="auto"/>
        <w:left w:val="none" w:sz="0" w:space="0" w:color="auto"/>
        <w:bottom w:val="none" w:sz="0" w:space="0" w:color="auto"/>
        <w:right w:val="none" w:sz="0" w:space="0" w:color="auto"/>
      </w:divBdr>
    </w:div>
    <w:div w:id="136479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3</Pages>
  <Words>1085</Words>
  <Characters>6191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Mahesh Kasbekar (MSD)</dc:creator>
  <cp:keywords/>
  <dc:description/>
  <cp:lastModifiedBy>Bhagyashree Biwalkar (MSD)</cp:lastModifiedBy>
  <cp:revision>25</cp:revision>
  <dcterms:created xsi:type="dcterms:W3CDTF">2020-10-29T09:43:00Z</dcterms:created>
  <dcterms:modified xsi:type="dcterms:W3CDTF">2024-04-22T07:21:00Z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2020-11-24T11:12:26Z</vt:lpwstr>
  </property>
  <property fmtid="{D5CDD505-2E9C-101B-9397-08002B2CF9AE}" pid="4" name="MSIP_Label_f4479928-bf72-407d-92c0-68909117d533_Method">
    <vt:lpwstr>Standard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51343e90-4b80-44d2-8fa0-8ce8e4d0942e</vt:lpwstr>
  </property>
  <property fmtid="{D5CDD505-2E9C-101B-9397-08002B2CF9AE}" pid="8" name="MSIP_Label_f4479928-bf72-407d-92c0-68909117d533_ContentBits">
    <vt:lpwstr>2</vt:lpwstr>
  </property>
</Properties>
</file>