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D2155" w14:textId="530A129E" w:rsidR="00390ABE" w:rsidRDefault="00390ABE" w:rsidP="00390ABE">
      <w:pPr>
        <w:spacing w:line="240" w:lineRule="auto"/>
        <w:ind w:firstLine="360"/>
        <w:jc w:val="both"/>
        <w:rPr>
          <w:rFonts w:ascii="IBM Plex Sans" w:hAnsi="IBM Plex Sans" w:cs="Times New Roman"/>
          <w:b/>
          <w:sz w:val="20"/>
          <w:szCs w:val="20"/>
        </w:rPr>
      </w:pPr>
      <w:r w:rsidRPr="00390ABE">
        <w:rPr>
          <w:rFonts w:ascii="IBM Plex Sans" w:hAnsi="IBM Plex Sans" w:cs="Times New Roman"/>
          <w:b/>
          <w:sz w:val="20"/>
          <w:szCs w:val="20"/>
        </w:rPr>
        <w:t>Annexure A</w:t>
      </w:r>
      <w:r w:rsidRPr="00606B04">
        <w:rPr>
          <w:rFonts w:ascii="IBM Plex Sans" w:hAnsi="IBM Plex Sans" w:cs="Times New Roman"/>
          <w:b/>
          <w:sz w:val="20"/>
          <w:szCs w:val="20"/>
        </w:rPr>
        <w:t xml:space="preserve"> </w:t>
      </w:r>
      <w:r>
        <w:rPr>
          <w:rFonts w:ascii="IBM Plex Sans" w:hAnsi="IBM Plex Sans" w:cs="Times New Roman"/>
          <w:b/>
          <w:sz w:val="20"/>
          <w:szCs w:val="20"/>
        </w:rPr>
        <w:t xml:space="preserve">- </w:t>
      </w:r>
      <w:r w:rsidRPr="00606B04">
        <w:rPr>
          <w:rFonts w:ascii="IBM Plex Sans" w:hAnsi="IBM Plex Sans" w:cs="Times New Roman"/>
          <w:b/>
          <w:sz w:val="20"/>
          <w:szCs w:val="20"/>
        </w:rPr>
        <w:t>CRITERIA FOR EMPANELMENT OF VENDORS</w:t>
      </w:r>
    </w:p>
    <w:p w14:paraId="66B0A468" w14:textId="1EF464B1" w:rsidR="00390ABE" w:rsidRPr="00390ABE" w:rsidRDefault="00390ABE" w:rsidP="00390A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IBM Plex Sans" w:hAnsi="IBM Plex Sans" w:cs="Times New Roman"/>
          <w:sz w:val="20"/>
          <w:szCs w:val="20"/>
        </w:rPr>
      </w:pPr>
      <w:r w:rsidRPr="00390ABE">
        <w:rPr>
          <w:rFonts w:ascii="IBM Plex Sans" w:hAnsi="IBM Plex Sans" w:cs="Times New Roman"/>
          <w:bCs/>
          <w:sz w:val="20"/>
          <w:szCs w:val="20"/>
        </w:rPr>
        <w:t>Back</w:t>
      </w:r>
      <w:r w:rsidRPr="00390ABE">
        <w:rPr>
          <w:rFonts w:ascii="IBM Plex Sans" w:hAnsi="IBM Plex Sans" w:cs="Times New Roman"/>
          <w:sz w:val="20"/>
          <w:szCs w:val="20"/>
        </w:rPr>
        <w:t xml:space="preserve">-ground of the vendor. (In case of newly formed company the promoters of the company to </w:t>
      </w:r>
      <w:proofErr w:type="spellStart"/>
      <w:r w:rsidRPr="00390ABE">
        <w:rPr>
          <w:rFonts w:ascii="IBM Plex Sans" w:hAnsi="IBM Plex Sans" w:cs="Times New Roman"/>
          <w:sz w:val="20"/>
          <w:szCs w:val="20"/>
        </w:rPr>
        <w:t>fulfill</w:t>
      </w:r>
      <w:proofErr w:type="spellEnd"/>
      <w:r w:rsidRPr="00390ABE">
        <w:rPr>
          <w:rFonts w:ascii="IBM Plex Sans" w:hAnsi="IBM Plex Sans" w:cs="Times New Roman"/>
          <w:sz w:val="20"/>
          <w:szCs w:val="20"/>
        </w:rPr>
        <w:t xml:space="preserve"> the criteria)</w:t>
      </w:r>
    </w:p>
    <w:p w14:paraId="21A01E4C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Suitable </w:t>
      </w:r>
      <w:proofErr w:type="spellStart"/>
      <w:r w:rsidRPr="00606B04">
        <w:rPr>
          <w:rFonts w:ascii="IBM Plex Sans" w:hAnsi="IBM Plex Sans" w:cs="Times New Roman"/>
          <w:sz w:val="20"/>
          <w:szCs w:val="20"/>
        </w:rPr>
        <w:t>organisational</w:t>
      </w:r>
      <w:proofErr w:type="spellEnd"/>
      <w:r w:rsidRPr="00606B04">
        <w:rPr>
          <w:rFonts w:ascii="IBM Plex Sans" w:hAnsi="IBM Plex Sans" w:cs="Times New Roman"/>
          <w:sz w:val="20"/>
          <w:szCs w:val="20"/>
        </w:rPr>
        <w:t xml:space="preserve"> structure, </w:t>
      </w:r>
      <w:proofErr w:type="gramStart"/>
      <w:r w:rsidRPr="00606B04">
        <w:rPr>
          <w:rFonts w:ascii="IBM Plex Sans" w:hAnsi="IBM Plex Sans" w:cs="Times New Roman"/>
          <w:sz w:val="20"/>
          <w:szCs w:val="20"/>
        </w:rPr>
        <w:t>promoters</w:t>
      </w:r>
      <w:proofErr w:type="gramEnd"/>
      <w:r w:rsidRPr="00606B04">
        <w:rPr>
          <w:rFonts w:ascii="IBM Plex Sans" w:hAnsi="IBM Plex Sans" w:cs="Times New Roman"/>
          <w:sz w:val="20"/>
          <w:szCs w:val="20"/>
        </w:rPr>
        <w:t xml:space="preserve"> and their background. Details of affiliation with other entities like brokers / sub-brokers etc. including beneficial interests held by / in such brokers / sub-brokers etc.</w:t>
      </w:r>
    </w:p>
    <w:p w14:paraId="16B70E65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A record in project implementation along with good reference sites desirable.</w:t>
      </w:r>
    </w:p>
    <w:p w14:paraId="07B008CB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ISO / CMM certification for IT activity desirable</w:t>
      </w:r>
    </w:p>
    <w:p w14:paraId="074E0DE5" w14:textId="7488B717" w:rsidR="00390ABE" w:rsidRPr="00606B04" w:rsidRDefault="00390ABE" w:rsidP="00390ABE">
      <w:pPr>
        <w:pStyle w:val="Default"/>
        <w:numPr>
          <w:ilvl w:val="0"/>
          <w:numId w:val="5"/>
        </w:numPr>
        <w:spacing w:before="100" w:beforeAutospacing="1" w:after="100" w:afterAutospacing="1"/>
        <w:jc w:val="both"/>
        <w:rPr>
          <w:rFonts w:cs="Times New Roman"/>
          <w:sz w:val="20"/>
          <w:szCs w:val="20"/>
        </w:rPr>
      </w:pPr>
      <w:r w:rsidRPr="00606B04">
        <w:rPr>
          <w:rFonts w:cs="Times New Roman"/>
          <w:sz w:val="20"/>
          <w:szCs w:val="20"/>
        </w:rPr>
        <w:t>Should have adequate infrastructure in terms of:</w:t>
      </w:r>
    </w:p>
    <w:p w14:paraId="5877BBDE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Hardware &amp; software facilities available </w:t>
      </w:r>
    </w:p>
    <w:p w14:paraId="046F1DE7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Communication &amp; networking facilities within the </w:t>
      </w:r>
      <w:proofErr w:type="spellStart"/>
      <w:r w:rsidRPr="00606B04">
        <w:rPr>
          <w:rFonts w:ascii="IBM Plex Sans" w:hAnsi="IBM Plex Sans" w:cs="Times New Roman"/>
          <w:sz w:val="20"/>
          <w:szCs w:val="20"/>
        </w:rPr>
        <w:t>organisation</w:t>
      </w:r>
      <w:proofErr w:type="spellEnd"/>
    </w:p>
    <w:p w14:paraId="35DAC9C3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>General office facilities in terms of office space and infrastructure</w:t>
      </w:r>
    </w:p>
    <w:p w14:paraId="257B0313" w14:textId="77777777" w:rsidR="00390ABE" w:rsidRPr="00606B04" w:rsidRDefault="00390ABE" w:rsidP="00390ABE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jc w:val="both"/>
        <w:textAlignment w:val="baseline"/>
        <w:rPr>
          <w:rFonts w:ascii="IBM Plex Sans" w:hAnsi="IBM Plex Sans" w:cs="Times New Roman"/>
          <w:sz w:val="20"/>
          <w:szCs w:val="20"/>
        </w:rPr>
      </w:pPr>
      <w:r w:rsidRPr="00606B04">
        <w:rPr>
          <w:rFonts w:ascii="IBM Plex Sans" w:hAnsi="IBM Plex Sans" w:cs="Times New Roman"/>
          <w:sz w:val="20"/>
          <w:szCs w:val="20"/>
        </w:rPr>
        <w:t xml:space="preserve">Total staff </w:t>
      </w:r>
    </w:p>
    <w:p w14:paraId="7B31C372" w14:textId="77777777" w:rsidR="00390ABE" w:rsidRPr="00F02333" w:rsidRDefault="00390ABE" w:rsidP="00390A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23DA8F" w14:textId="2A857FDA" w:rsidR="00390ABE" w:rsidRDefault="00390ABE" w:rsidP="00390ABE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606B04">
        <w:rPr>
          <w:sz w:val="20"/>
          <w:szCs w:val="20"/>
        </w:rPr>
        <w:t xml:space="preserve">Should have required skills within the organisation (can be a </w:t>
      </w:r>
      <w:proofErr w:type="gramStart"/>
      <w:r w:rsidRPr="00606B04">
        <w:rPr>
          <w:sz w:val="20"/>
          <w:szCs w:val="20"/>
        </w:rPr>
        <w:t>value added</w:t>
      </w:r>
      <w:proofErr w:type="gramEnd"/>
      <w:r w:rsidRPr="00606B04">
        <w:rPr>
          <w:sz w:val="20"/>
          <w:szCs w:val="20"/>
        </w:rPr>
        <w:t xml:space="preserve"> reseller and must have necessary system integration and porting skills)</w:t>
      </w:r>
    </w:p>
    <w:p w14:paraId="5D847A63" w14:textId="77777777" w:rsidR="00390ABE" w:rsidRDefault="00390ABE" w:rsidP="00390ABE">
      <w:pPr>
        <w:pStyle w:val="Default"/>
        <w:ind w:left="1080"/>
        <w:jc w:val="both"/>
        <w:rPr>
          <w:sz w:val="20"/>
          <w:szCs w:val="20"/>
        </w:rPr>
      </w:pPr>
    </w:p>
    <w:p w14:paraId="3E580B05" w14:textId="6DA880E4" w:rsidR="00390ABE" w:rsidRPr="00606B04" w:rsidRDefault="00390ABE" w:rsidP="00390ABE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606B04">
        <w:rPr>
          <w:sz w:val="20"/>
          <w:szCs w:val="20"/>
        </w:rPr>
        <w:t>hould have sound platforms for the proposed solution viz. whether on NT/UNIX using RDBMS or just pure DOS solution with Dbase type database.</w:t>
      </w:r>
    </w:p>
    <w:p w14:paraId="3E0FDFD4" w14:textId="77777777" w:rsidR="00390ABE" w:rsidRDefault="00390ABE"/>
    <w:sectPr w:rsidR="00390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80AEBF8"/>
    <w:lvl w:ilvl="0">
      <w:numFmt w:val="bullet"/>
      <w:lvlText w:val="*"/>
      <w:lvlJc w:val="left"/>
    </w:lvl>
  </w:abstractNum>
  <w:abstractNum w:abstractNumId="1" w15:restartNumberingAfterBreak="0">
    <w:nsid w:val="0F8170AE"/>
    <w:multiLevelType w:val="hybridMultilevel"/>
    <w:tmpl w:val="32DA1C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3E40"/>
    <w:multiLevelType w:val="hybridMultilevel"/>
    <w:tmpl w:val="7A84B92E"/>
    <w:lvl w:ilvl="0" w:tplc="4B383668">
      <w:start w:val="1"/>
      <w:numFmt w:val="decimal"/>
      <w:lvlText w:val="%1."/>
      <w:lvlJc w:val="left"/>
      <w:pPr>
        <w:ind w:left="1125" w:hanging="360"/>
      </w:pPr>
      <w:rPr>
        <w:rFonts w:asciiTheme="minorHAnsi" w:hAnsiTheme="minorHAnsi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EE36957"/>
    <w:multiLevelType w:val="hybridMultilevel"/>
    <w:tmpl w:val="CEB6C4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D13C9"/>
    <w:multiLevelType w:val="multilevel"/>
    <w:tmpl w:val="968878B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  <w:b w:val="0"/>
        <w:bCs w:val="0"/>
        <w:i w:val="0"/>
        <w:i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bCs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color w:val="000000"/>
      </w:rPr>
    </w:lvl>
  </w:abstractNum>
  <w:num w:numId="1" w16cid:durableId="1399785401">
    <w:abstractNumId w:val="4"/>
    <w:lvlOverride w:ilvl="0">
      <w:lvl w:ilvl="0">
        <w:start w:val="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493"/>
        </w:pPr>
        <w:rPr>
          <w:rFonts w:eastAsia="Times New Roman" w:hint="default"/>
          <w:b w:val="0"/>
          <w:bCs w:val="0"/>
          <w:i w:val="0"/>
          <w:iCs w:val="0"/>
          <w:color w:val="00000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eastAsia="Times New Roman" w:hint="default"/>
          <w:b w:val="0"/>
          <w:bCs/>
          <w:color w:val="00000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eastAsia="Times New Roman" w:hint="default"/>
          <w:b w:val="0"/>
          <w:bCs w:val="0"/>
          <w:color w:val="00000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eastAsia="Times New Roman"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eastAsia="Times New Roman"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eastAsia="Times New Roman" w:hint="default"/>
          <w:color w:val="000000"/>
        </w:rPr>
      </w:lvl>
    </w:lvlOverride>
  </w:num>
  <w:num w:numId="2" w16cid:durableId="191215696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874467899">
    <w:abstractNumId w:val="3"/>
  </w:num>
  <w:num w:numId="4" w16cid:durableId="973289282">
    <w:abstractNumId w:val="2"/>
  </w:num>
  <w:num w:numId="5" w16cid:durableId="304242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BE"/>
    <w:rsid w:val="0039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C31E2"/>
  <w15:chartTrackingRefBased/>
  <w15:docId w15:val="{464BE26C-F1B8-48CE-A64C-D1489544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ABE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90ABE"/>
    <w:pPr>
      <w:autoSpaceDE w:val="0"/>
      <w:autoSpaceDN w:val="0"/>
      <w:adjustRightInd w:val="0"/>
      <w:spacing w:after="0" w:line="240" w:lineRule="auto"/>
    </w:pPr>
    <w:rPr>
      <w:rFonts w:ascii="IBM Plex Sans" w:hAnsi="IBM Plex Sans" w:cs="IBM Plex Sans"/>
      <w:color w:val="000000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Bhagyashree Biwalkar (MSD)</cp:lastModifiedBy>
  <cp:revision>1</cp:revision>
  <dcterms:created xsi:type="dcterms:W3CDTF">2023-06-13T06:23:00Z</dcterms:created>
  <dcterms:modified xsi:type="dcterms:W3CDTF">2023-06-13T06:26:00Z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2023-06-13T06:26:17Z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f412b4c9-9991-45a8-9c9f-4f5a13d3140e</vt:lpwstr>
  </property>
  <property fmtid="{D5CDD505-2E9C-101B-9397-08002B2CF9AE}" pid="8" name="MSIP_Label_305f50f5-e953-4c63-867b-388561f41989_ContentBits">
    <vt:lpwstr>0</vt:lpwstr>
  </property>
</Properties>
</file>