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631E3" w14:textId="77777777" w:rsidR="004B71C7" w:rsidRDefault="004B71C7" w:rsidP="00CE242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E04C47B" w14:textId="77777777" w:rsidR="004B71C7" w:rsidRPr="002C4EAE" w:rsidRDefault="004B71C7" w:rsidP="004B71C7">
      <w:pPr>
        <w:spacing w:after="0" w:line="240" w:lineRule="auto"/>
        <w:jc w:val="center"/>
        <w:rPr>
          <w:rFonts w:ascii="IBM Plex Sans" w:eastAsia="Times New Roman" w:hAnsi="IBM Plex Sans" w:cs="Tahoma"/>
          <w:b/>
          <w:sz w:val="20"/>
          <w:szCs w:val="20"/>
        </w:rPr>
      </w:pPr>
      <w:r w:rsidRPr="002C4EAE">
        <w:rPr>
          <w:rFonts w:ascii="IBM Plex Sans" w:eastAsia="Times New Roman" w:hAnsi="IBM Plex Sans" w:cs="Tahoma"/>
          <w:b/>
          <w:sz w:val="20"/>
          <w:szCs w:val="20"/>
        </w:rPr>
        <w:t xml:space="preserve">Annexure </w:t>
      </w:r>
      <w:r w:rsidR="006D5A0E">
        <w:rPr>
          <w:rFonts w:ascii="IBM Plex Sans" w:eastAsia="Times New Roman" w:hAnsi="IBM Plex Sans" w:cs="Tahoma"/>
          <w:b/>
          <w:sz w:val="20"/>
          <w:szCs w:val="20"/>
        </w:rPr>
        <w:t>D</w:t>
      </w:r>
    </w:p>
    <w:p w14:paraId="27F2758E" w14:textId="77777777" w:rsidR="004B71C7" w:rsidRPr="002C4EAE" w:rsidRDefault="004B71C7" w:rsidP="004B71C7">
      <w:pPr>
        <w:rPr>
          <w:rFonts w:ascii="IBM Plex Sans" w:hAnsi="IBM Plex Sans"/>
          <w:sz w:val="20"/>
          <w:szCs w:val="20"/>
        </w:rPr>
      </w:pPr>
    </w:p>
    <w:p w14:paraId="1B949E62" w14:textId="77777777" w:rsidR="004B71C7" w:rsidRPr="004B71C7" w:rsidRDefault="004B71C7" w:rsidP="004B71C7">
      <w:pPr>
        <w:spacing w:after="200"/>
        <w:jc w:val="center"/>
        <w:rPr>
          <w:rFonts w:ascii="IBM Plex Sans" w:eastAsia="Calibri" w:hAnsi="IBM Plex Sans"/>
          <w:b/>
          <w:sz w:val="20"/>
          <w:szCs w:val="20"/>
          <w:u w:val="single"/>
        </w:rPr>
      </w:pPr>
      <w:r w:rsidRPr="003345ED">
        <w:rPr>
          <w:rFonts w:ascii="IBM Plex Sans" w:eastAsia="Calibri" w:hAnsi="IBM Plex Sans"/>
          <w:b/>
          <w:sz w:val="20"/>
          <w:szCs w:val="20"/>
          <w:u w:val="single"/>
        </w:rPr>
        <w:t xml:space="preserve">No </w:t>
      </w:r>
      <w:r>
        <w:rPr>
          <w:rFonts w:ascii="IBM Plex Sans" w:eastAsia="Calibri" w:hAnsi="IBM Plex Sans"/>
          <w:b/>
          <w:sz w:val="20"/>
          <w:szCs w:val="20"/>
          <w:u w:val="single"/>
        </w:rPr>
        <w:t>C</w:t>
      </w:r>
      <w:r w:rsidR="00CE2424">
        <w:rPr>
          <w:rFonts w:ascii="IBM Plex Sans" w:eastAsia="Calibri" w:hAnsi="IBM Plex Sans"/>
          <w:b/>
          <w:sz w:val="20"/>
          <w:szCs w:val="20"/>
          <w:u w:val="single"/>
        </w:rPr>
        <w:t>hange L</w:t>
      </w:r>
      <w:r w:rsidRPr="003345ED">
        <w:rPr>
          <w:rFonts w:ascii="IBM Plex Sans" w:eastAsia="Calibri" w:hAnsi="IBM Plex Sans"/>
          <w:b/>
          <w:sz w:val="20"/>
          <w:szCs w:val="20"/>
          <w:u w:val="single"/>
        </w:rPr>
        <w:t>etter</w:t>
      </w:r>
    </w:p>
    <w:p w14:paraId="2F8CC841" w14:textId="77777777" w:rsidR="004B71C7" w:rsidRPr="007406B0" w:rsidRDefault="004B71C7" w:rsidP="007406B0">
      <w:pPr>
        <w:spacing w:after="0" w:line="240" w:lineRule="auto"/>
        <w:jc w:val="center"/>
        <w:rPr>
          <w:rFonts w:ascii="IBM Plex Sans" w:eastAsia="Calibri" w:hAnsi="IBM Plex Sans"/>
          <w:sz w:val="20"/>
          <w:szCs w:val="20"/>
        </w:rPr>
      </w:pPr>
      <w:r w:rsidRPr="007406B0">
        <w:rPr>
          <w:rFonts w:ascii="IBM Plex Sans" w:eastAsia="Calibri" w:hAnsi="IBM Plex Sans"/>
          <w:sz w:val="20"/>
          <w:szCs w:val="20"/>
        </w:rPr>
        <w:t>(On the letter head)</w:t>
      </w:r>
    </w:p>
    <w:p w14:paraId="46EB375C" w14:textId="77777777" w:rsidR="004B71C7" w:rsidRPr="002C4EAE" w:rsidRDefault="004B71C7" w:rsidP="004B71C7">
      <w:pPr>
        <w:spacing w:after="200" w:line="276" w:lineRule="auto"/>
        <w:rPr>
          <w:rFonts w:ascii="IBM Plex Sans" w:eastAsia="Calibri" w:hAnsi="IBM Plex Sans"/>
          <w:sz w:val="20"/>
          <w:szCs w:val="20"/>
        </w:rPr>
      </w:pPr>
      <w:proofErr w:type="gramStart"/>
      <w:r w:rsidRPr="002C4EAE">
        <w:rPr>
          <w:rFonts w:ascii="IBM Plex Sans" w:eastAsia="Calibri" w:hAnsi="IBM Plex Sans"/>
          <w:sz w:val="20"/>
          <w:szCs w:val="20"/>
        </w:rPr>
        <w:t>Date :</w:t>
      </w:r>
      <w:proofErr w:type="gramEnd"/>
    </w:p>
    <w:p w14:paraId="48B7A4C8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To,</w:t>
      </w:r>
    </w:p>
    <w:p w14:paraId="483956C3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>
        <w:rPr>
          <w:rFonts w:ascii="IBM Plex Sans" w:hAnsi="IBM Plex Sans"/>
          <w:color w:val="000000"/>
          <w:sz w:val="20"/>
          <w:szCs w:val="20"/>
        </w:rPr>
        <w:t>Member Service Department</w:t>
      </w:r>
    </w:p>
    <w:p w14:paraId="5AC242F7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National Stock Exchange of India Limited</w:t>
      </w:r>
    </w:p>
    <w:p w14:paraId="698FEC8C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Exchange Plaza, Bandra-Kurla Complex,</w:t>
      </w:r>
    </w:p>
    <w:p w14:paraId="5172A980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Bandra (E), Mumbai – 400 051</w:t>
      </w:r>
    </w:p>
    <w:p w14:paraId="36DD69E5" w14:textId="77777777" w:rsidR="004B71C7" w:rsidRDefault="004B71C7" w:rsidP="004B71C7">
      <w:pPr>
        <w:spacing w:after="200" w:line="276" w:lineRule="auto"/>
        <w:rPr>
          <w:rFonts w:ascii="IBM Plex Sans" w:eastAsia="Calibri" w:hAnsi="IBM Plex Sans"/>
          <w:sz w:val="20"/>
          <w:szCs w:val="20"/>
        </w:rPr>
      </w:pPr>
    </w:p>
    <w:p w14:paraId="67343A39" w14:textId="77777777" w:rsidR="004B71C7" w:rsidRDefault="004B71C7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Dear Sir / Madam,</w:t>
      </w:r>
    </w:p>
    <w:p w14:paraId="59AA9A36" w14:textId="77777777" w:rsidR="007406B0" w:rsidRPr="007406B0" w:rsidRDefault="007406B0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p w14:paraId="00EAECFA" w14:textId="1C16C287" w:rsidR="004B71C7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 xml:space="preserve">This product has already been </w:t>
      </w:r>
      <w:r w:rsidR="00E34CE6">
        <w:rPr>
          <w:rFonts w:ascii="IBM Plex Sans" w:hAnsi="IBM Plex Sans"/>
          <w:color w:val="000000"/>
          <w:sz w:val="20"/>
          <w:szCs w:val="20"/>
        </w:rPr>
        <w:t>registered</w:t>
      </w:r>
      <w:r w:rsidRPr="007406B0">
        <w:rPr>
          <w:rFonts w:ascii="IBM Plex Sans" w:hAnsi="IBM Plex Sans"/>
          <w:color w:val="000000"/>
          <w:sz w:val="20"/>
          <w:szCs w:val="20"/>
        </w:rPr>
        <w:t xml:space="preserve"> by the Exchange &lt;Product name_____________&gt; &lt;Version__________&gt; (Existing Product/Previous approved product details to be provided here) under Windows / Linux</w:t>
      </w:r>
      <w:r w:rsidR="00502B08" w:rsidRPr="007406B0">
        <w:rPr>
          <w:rFonts w:ascii="IBM Plex Sans" w:hAnsi="IBM Plex Sans"/>
          <w:color w:val="000000"/>
          <w:sz w:val="20"/>
          <w:szCs w:val="20"/>
        </w:rPr>
        <w:t>.</w:t>
      </w:r>
    </w:p>
    <w:p w14:paraId="4F91E0C0" w14:textId="77777777" w:rsidR="007406B0" w:rsidRPr="007406B0" w:rsidRDefault="007406B0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2A680CDB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There is no change in the feature / functionalities / strategy logic/</w:t>
      </w:r>
      <w:r w:rsidR="00C2320A">
        <w:rPr>
          <w:rFonts w:ascii="IBM Plex Sans" w:hAnsi="IBM Plex Sans"/>
          <w:color w:val="000000"/>
          <w:sz w:val="20"/>
          <w:szCs w:val="20"/>
        </w:rPr>
        <w:t xml:space="preserve"> Order management system/</w:t>
      </w:r>
      <w:r w:rsidRPr="007406B0">
        <w:rPr>
          <w:rFonts w:ascii="IBM Plex Sans" w:hAnsi="IBM Plex Sans"/>
          <w:color w:val="000000"/>
          <w:sz w:val="20"/>
          <w:szCs w:val="20"/>
        </w:rPr>
        <w:t xml:space="preserve"> Risk management checks and algo</w:t>
      </w:r>
      <w:r w:rsidR="00270E2C">
        <w:rPr>
          <w:rFonts w:ascii="IBM Plex Sans" w:hAnsi="IBM Plex Sans"/>
          <w:color w:val="000000"/>
          <w:sz w:val="20"/>
          <w:szCs w:val="20"/>
        </w:rPr>
        <w:t>rithm</w:t>
      </w:r>
      <w:r w:rsidRPr="007406B0">
        <w:rPr>
          <w:rFonts w:ascii="IBM Plex Sans" w:hAnsi="IBM Plex Sans"/>
          <w:color w:val="000000"/>
          <w:sz w:val="20"/>
          <w:szCs w:val="20"/>
        </w:rPr>
        <w:t xml:space="preserve"> logic/broadcast handler of software.</w:t>
      </w:r>
    </w:p>
    <w:p w14:paraId="74C1EA19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4E3EB84B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Product name: _____________________</w:t>
      </w:r>
      <w:proofErr w:type="gramStart"/>
      <w:r w:rsidRPr="007406B0">
        <w:rPr>
          <w:rFonts w:ascii="IBM Plex Sans" w:hAnsi="IBM Plex Sans"/>
          <w:color w:val="000000"/>
          <w:sz w:val="20"/>
          <w:szCs w:val="20"/>
        </w:rPr>
        <w:t>_(</w:t>
      </w:r>
      <w:proofErr w:type="gramEnd"/>
      <w:r w:rsidRPr="007406B0">
        <w:rPr>
          <w:rFonts w:ascii="IBM Plex Sans" w:hAnsi="IBM Plex Sans"/>
          <w:color w:val="000000"/>
          <w:sz w:val="20"/>
          <w:szCs w:val="20"/>
        </w:rPr>
        <w:t>New Product Details)</w:t>
      </w:r>
    </w:p>
    <w:p w14:paraId="5730EEC9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Version: _________________________</w:t>
      </w:r>
      <w:proofErr w:type="gramStart"/>
      <w:r w:rsidRPr="007406B0">
        <w:rPr>
          <w:rFonts w:ascii="IBM Plex Sans" w:hAnsi="IBM Plex Sans"/>
          <w:color w:val="000000"/>
          <w:sz w:val="20"/>
          <w:szCs w:val="20"/>
        </w:rPr>
        <w:t>_(</w:t>
      </w:r>
      <w:proofErr w:type="gramEnd"/>
      <w:r w:rsidRPr="007406B0">
        <w:rPr>
          <w:rFonts w:ascii="IBM Plex Sans" w:hAnsi="IBM Plex Sans"/>
          <w:color w:val="000000"/>
          <w:sz w:val="20"/>
          <w:szCs w:val="20"/>
        </w:rPr>
        <w:t>New Product Details)</w:t>
      </w:r>
    </w:p>
    <w:p w14:paraId="0B45712F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Windows / Linux: _______________________________</w:t>
      </w:r>
    </w:p>
    <w:p w14:paraId="0213DB97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Segment: _____________________________________</w:t>
      </w:r>
    </w:p>
    <w:p w14:paraId="4EDBD638" w14:textId="77777777" w:rsidR="004B71C7" w:rsidRPr="007406B0" w:rsidRDefault="004B71C7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p w14:paraId="62B5FC2F" w14:textId="77777777" w:rsidR="00502B08" w:rsidRPr="007406B0" w:rsidRDefault="00502B08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p w14:paraId="7A987FBF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Yours faithfully,</w:t>
      </w:r>
    </w:p>
    <w:p w14:paraId="4769B913" w14:textId="77777777" w:rsidR="004B71C7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3DEDDCF4" w14:textId="77777777" w:rsidR="007406B0" w:rsidRPr="007406B0" w:rsidRDefault="007406B0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69424851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Signature</w:t>
      </w:r>
    </w:p>
    <w:p w14:paraId="2EDD36CD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Name, Designation and official e-mail id of the person signing</w:t>
      </w:r>
    </w:p>
    <w:p w14:paraId="778C151C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5412CDAE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70696573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In case of an Individual, the application has to be signed by the said individual</w:t>
      </w:r>
    </w:p>
    <w:p w14:paraId="1665D36F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In case of a firm, the application has to be signed by a partner</w:t>
      </w:r>
    </w:p>
    <w:p w14:paraId="5B6CF71B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In case of a corporate, the application has to be signed by the Director</w:t>
      </w:r>
    </w:p>
    <w:p w14:paraId="7E509FF8" w14:textId="77777777" w:rsidR="00000000" w:rsidRPr="007406B0" w:rsidRDefault="00000000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sectPr w:rsidR="00E01BDF" w:rsidRPr="007406B0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4DEB3" w14:textId="77777777" w:rsidR="00C8471C" w:rsidRDefault="00C8471C" w:rsidP="00E34CE6">
      <w:pPr>
        <w:spacing w:after="0" w:line="240" w:lineRule="auto"/>
      </w:pPr>
      <w:r>
        <w:separator/>
      </w:r>
    </w:p>
  </w:endnote>
  <w:endnote w:type="continuationSeparator" w:id="0">
    <w:p w14:paraId="03486108" w14:textId="77777777" w:rsidR="00C8471C" w:rsidRDefault="00C8471C" w:rsidP="00E3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">
    <w:altName w:val="Times New Roman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43BB1" w14:textId="07AF6BD9" w:rsidR="00E34CE6" w:rsidRDefault="00E34CE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C9150F" wp14:editId="526DB94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918647005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7C0210" w14:textId="7E67E21F" w:rsidR="00E34CE6" w:rsidRPr="00E34CE6" w:rsidRDefault="00E34CE6" w:rsidP="00E34CE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34CE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9150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267C0210" w14:textId="7E67E21F" w:rsidR="00E34CE6" w:rsidRPr="00E34CE6" w:rsidRDefault="00E34CE6" w:rsidP="00E34CE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34CE6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6A8DD" w14:textId="129714D8" w:rsidR="00E34CE6" w:rsidRDefault="00E34CE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9075618" wp14:editId="1B53D30E">
              <wp:simplePos x="91440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4428798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599BC" w14:textId="27678602" w:rsidR="00E34CE6" w:rsidRPr="00E34CE6" w:rsidRDefault="00E34CE6" w:rsidP="00E34CE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34CE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0756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338599BC" w14:textId="27678602" w:rsidR="00E34CE6" w:rsidRPr="00E34CE6" w:rsidRDefault="00E34CE6" w:rsidP="00E34CE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34CE6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62F10" w14:textId="360C5B05" w:rsidR="00E34CE6" w:rsidRDefault="00E34CE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0C9EFE" wp14:editId="2BCC15F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62309103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35CB9" w14:textId="17791142" w:rsidR="00E34CE6" w:rsidRPr="00E34CE6" w:rsidRDefault="00E34CE6" w:rsidP="00E34CE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34CE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0C9EF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52335CB9" w14:textId="17791142" w:rsidR="00E34CE6" w:rsidRPr="00E34CE6" w:rsidRDefault="00E34CE6" w:rsidP="00E34CE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34CE6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16F8A" w14:textId="77777777" w:rsidR="00C8471C" w:rsidRDefault="00C8471C" w:rsidP="00E34CE6">
      <w:pPr>
        <w:spacing w:after="0" w:line="240" w:lineRule="auto"/>
      </w:pPr>
      <w:r>
        <w:separator/>
      </w:r>
    </w:p>
  </w:footnote>
  <w:footnote w:type="continuationSeparator" w:id="0">
    <w:p w14:paraId="54769BA1" w14:textId="77777777" w:rsidR="00C8471C" w:rsidRDefault="00C8471C" w:rsidP="00E34C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03E"/>
    <w:rsid w:val="00270E2C"/>
    <w:rsid w:val="004B71C7"/>
    <w:rsid w:val="00502B08"/>
    <w:rsid w:val="006D5A0E"/>
    <w:rsid w:val="007406B0"/>
    <w:rsid w:val="00A325F9"/>
    <w:rsid w:val="00B70067"/>
    <w:rsid w:val="00C2320A"/>
    <w:rsid w:val="00C8471C"/>
    <w:rsid w:val="00CE2424"/>
    <w:rsid w:val="00D4103E"/>
    <w:rsid w:val="00E34CE6"/>
    <w:rsid w:val="00F2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81CF6"/>
  <w15:docId w15:val="{FC9820F6-CF6F-448F-B401-178C6A44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34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D'Souza (MSD)</dc:creator>
  <cp:keywords/>
  <dc:description/>
  <cp:lastModifiedBy>Bhagyashree Biwalkar (MSD)</cp:lastModifiedBy>
  <cp:revision>10</cp:revision>
  <dcterms:created xsi:type="dcterms:W3CDTF">2019-06-16T13:05:00Z</dcterms:created>
  <dcterms:modified xsi:type="dcterms:W3CDTF">2024-04-22T07:53:00Z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fa284ef,36c170dd,dc2a7e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2024-04-22T07:53:17Z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be577b30-774b-4f35-9b27-26176328b4d5</vt:lpwstr>
  </property>
  <property fmtid="{D5CDD505-2E9C-101B-9397-08002B2CF9AE}" pid="11" name="MSIP_Label_305f50f5-e953-4c63-867b-388561f41989_ContentBits">
    <vt:lpwstr>2</vt:lpwstr>
  </property>
</Properties>
</file>