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8633F" w14:textId="5222E85F" w:rsidR="0041528E" w:rsidRPr="00367101" w:rsidRDefault="0041528E" w:rsidP="0041528E">
      <w:pPr>
        <w:jc w:val="center"/>
        <w:rPr>
          <w:rFonts w:ascii="IBM Plex Sans" w:hAnsi="IBM Plex Sans"/>
          <w:b/>
          <w:sz w:val="20"/>
          <w:szCs w:val="20"/>
        </w:rPr>
      </w:pPr>
      <w:r w:rsidRPr="00367101">
        <w:rPr>
          <w:rFonts w:ascii="IBM Plex Sans" w:hAnsi="IBM Plex Sans"/>
          <w:b/>
          <w:sz w:val="20"/>
          <w:szCs w:val="20"/>
        </w:rPr>
        <w:t xml:space="preserve">Annexure </w:t>
      </w:r>
      <w:r w:rsidR="00E75C59">
        <w:rPr>
          <w:rFonts w:ascii="IBM Plex Sans" w:hAnsi="IBM Plex Sans"/>
          <w:b/>
          <w:sz w:val="20"/>
          <w:szCs w:val="20"/>
        </w:rPr>
        <w:t>VIII</w:t>
      </w:r>
    </w:p>
    <w:p w14:paraId="0C841872" w14:textId="77777777" w:rsidR="0041528E" w:rsidRPr="00367101" w:rsidRDefault="0041528E" w:rsidP="0041528E">
      <w:pPr>
        <w:jc w:val="center"/>
        <w:rPr>
          <w:rFonts w:ascii="IBM Plex Sans" w:hAnsi="IBM Plex Sans" w:cs="Arial"/>
          <w:b/>
          <w:sz w:val="20"/>
          <w:szCs w:val="20"/>
        </w:rPr>
      </w:pPr>
    </w:p>
    <w:p w14:paraId="42AA7580" w14:textId="5BDFF0AB" w:rsidR="0041528E" w:rsidRPr="00367101" w:rsidRDefault="00E110E5" w:rsidP="0041528E">
      <w:pPr>
        <w:jc w:val="center"/>
        <w:rPr>
          <w:rFonts w:ascii="IBM Plex Sans" w:hAnsi="IBM Plex Sans" w:cs="Arial"/>
          <w:b/>
          <w:sz w:val="20"/>
          <w:szCs w:val="20"/>
        </w:rPr>
      </w:pPr>
      <w:r>
        <w:rPr>
          <w:rFonts w:ascii="IBM Plex Sans" w:hAnsi="IBM Plex Sans" w:cs="Arial"/>
          <w:b/>
          <w:sz w:val="20"/>
          <w:szCs w:val="20"/>
        </w:rPr>
        <w:t xml:space="preserve">Model </w:t>
      </w:r>
      <w:r w:rsidR="00FE560A" w:rsidRPr="00FE560A">
        <w:rPr>
          <w:rFonts w:ascii="IBM Plex Sans" w:hAnsi="IBM Plex Sans" w:cs="Arial"/>
          <w:b/>
          <w:sz w:val="20"/>
          <w:szCs w:val="20"/>
        </w:rPr>
        <w:t>Service provider agreement between Member &amp; ASP</w:t>
      </w:r>
    </w:p>
    <w:p w14:paraId="206A9029" w14:textId="77777777" w:rsidR="0041528E" w:rsidRPr="00367101" w:rsidRDefault="0041528E" w:rsidP="0041528E">
      <w:pPr>
        <w:rPr>
          <w:rFonts w:ascii="IBM Plex Sans" w:hAnsi="IBM Plex Sans" w:cs="Arial"/>
          <w:sz w:val="20"/>
          <w:szCs w:val="20"/>
        </w:rPr>
      </w:pPr>
    </w:p>
    <w:p w14:paraId="33293482" w14:textId="77777777" w:rsidR="0041528E" w:rsidRPr="00367101" w:rsidRDefault="0041528E" w:rsidP="0041528E">
      <w:pPr>
        <w:jc w:val="both"/>
        <w:rPr>
          <w:rFonts w:ascii="IBM Plex Sans" w:hAnsi="IBM Plex Sans" w:cs="Arial"/>
          <w:color w:val="000000"/>
          <w:sz w:val="20"/>
          <w:szCs w:val="20"/>
        </w:rPr>
      </w:pPr>
      <w:r w:rsidRPr="00367101">
        <w:rPr>
          <w:rFonts w:ascii="IBM Plex Sans" w:hAnsi="IBM Plex Sans" w:cs="Arial"/>
          <w:bCs/>
          <w:sz w:val="20"/>
          <w:szCs w:val="20"/>
        </w:rPr>
        <w:t xml:space="preserve">This service provider agreement </w:t>
      </w:r>
      <w:r w:rsidRPr="00367101">
        <w:rPr>
          <w:rFonts w:ascii="IBM Plex Sans" w:hAnsi="IBM Plex Sans" w:cs="Arial"/>
          <w:sz w:val="20"/>
          <w:szCs w:val="20"/>
        </w:rPr>
        <w:t xml:space="preserve">is made on _______________between_____________________, a company incorporated under </w:t>
      </w:r>
      <w:r w:rsidRPr="00367101">
        <w:rPr>
          <w:rFonts w:ascii="IBM Plex Sans" w:hAnsi="IBM Plex Sans" w:cs="Arial"/>
          <w:color w:val="000000"/>
          <w:sz w:val="20"/>
          <w:szCs w:val="20"/>
        </w:rPr>
        <w:t xml:space="preserve">the Companies Act of </w:t>
      </w:r>
      <w:r>
        <w:rPr>
          <w:rFonts w:ascii="IBM Plex Sans" w:hAnsi="IBM Plex Sans" w:cs="Arial"/>
          <w:color w:val="000000"/>
          <w:sz w:val="20"/>
          <w:szCs w:val="20"/>
        </w:rPr>
        <w:t>2013</w:t>
      </w:r>
      <w:r w:rsidRPr="00367101">
        <w:rPr>
          <w:rFonts w:ascii="IBM Plex Sans" w:hAnsi="IBM Plex Sans" w:cs="Arial"/>
          <w:color w:val="000000"/>
          <w:sz w:val="20"/>
          <w:szCs w:val="20"/>
        </w:rPr>
        <w:t xml:space="preserve"> and having its principal place of business at _______________________</w:t>
      </w:r>
    </w:p>
    <w:p w14:paraId="4ED0413B" w14:textId="77777777" w:rsidR="0041528E" w:rsidRPr="00367101" w:rsidRDefault="0041528E" w:rsidP="0041528E">
      <w:pPr>
        <w:jc w:val="both"/>
        <w:rPr>
          <w:rFonts w:ascii="IBM Plex Sans" w:hAnsi="IBM Plex Sans" w:cs="Arial"/>
          <w:color w:val="000000"/>
          <w:sz w:val="20"/>
          <w:szCs w:val="20"/>
        </w:rPr>
      </w:pPr>
    </w:p>
    <w:p w14:paraId="266364C1" w14:textId="77777777" w:rsidR="0041528E" w:rsidRPr="00367101" w:rsidRDefault="0041528E" w:rsidP="0041528E">
      <w:pPr>
        <w:jc w:val="both"/>
        <w:rPr>
          <w:rFonts w:ascii="IBM Plex Sans" w:hAnsi="IBM Plex Sans" w:cs="Arial"/>
          <w:color w:val="000000"/>
          <w:sz w:val="20"/>
          <w:szCs w:val="20"/>
        </w:rPr>
      </w:pPr>
      <w:r w:rsidRPr="00367101">
        <w:rPr>
          <w:rFonts w:ascii="IBM Plex Sans" w:hAnsi="IBM Plex Sans" w:cs="Arial"/>
          <w:color w:val="000000"/>
          <w:sz w:val="20"/>
          <w:szCs w:val="20"/>
        </w:rPr>
        <w:t>(hereinafter refer to as the ‘Service Provider’ which expression shall unless it be repugnant to the context or the meaning there of, be deemed to include its successors, legal representatives and assigns) of the First Part;</w:t>
      </w:r>
    </w:p>
    <w:p w14:paraId="4E1CFE4E" w14:textId="77777777" w:rsidR="0041528E" w:rsidRPr="00367101" w:rsidRDefault="0041528E" w:rsidP="0041528E">
      <w:pPr>
        <w:rPr>
          <w:rFonts w:ascii="IBM Plex Sans" w:hAnsi="IBM Plex Sans" w:cs="Arial"/>
          <w:color w:val="000000"/>
          <w:sz w:val="20"/>
          <w:szCs w:val="20"/>
        </w:rPr>
      </w:pPr>
    </w:p>
    <w:p w14:paraId="4954C709" w14:textId="77777777" w:rsidR="0041528E" w:rsidRPr="00367101" w:rsidRDefault="0041528E" w:rsidP="0041528E">
      <w:pPr>
        <w:rPr>
          <w:rFonts w:ascii="IBM Plex Sans" w:hAnsi="IBM Plex Sans" w:cs="Arial"/>
          <w:color w:val="000000"/>
          <w:sz w:val="20"/>
          <w:szCs w:val="20"/>
        </w:rPr>
      </w:pPr>
      <w:r w:rsidRPr="00367101">
        <w:rPr>
          <w:rFonts w:ascii="IBM Plex Sans" w:hAnsi="IBM Plex Sans" w:cs="Arial"/>
          <w:color w:val="000000"/>
          <w:sz w:val="20"/>
          <w:szCs w:val="20"/>
        </w:rPr>
        <w:t>and</w:t>
      </w:r>
    </w:p>
    <w:p w14:paraId="54646FCC" w14:textId="77777777" w:rsidR="0041528E" w:rsidRPr="00367101" w:rsidRDefault="0041528E" w:rsidP="0041528E">
      <w:pPr>
        <w:rPr>
          <w:rFonts w:ascii="IBM Plex Sans" w:hAnsi="IBM Plex Sans" w:cs="Arial"/>
          <w:color w:val="000000"/>
          <w:sz w:val="20"/>
          <w:szCs w:val="20"/>
        </w:rPr>
      </w:pPr>
    </w:p>
    <w:p w14:paraId="2C21C28C" w14:textId="77777777" w:rsidR="0041528E" w:rsidRPr="00367101" w:rsidRDefault="0041528E" w:rsidP="0041528E">
      <w:pPr>
        <w:jc w:val="both"/>
        <w:rPr>
          <w:rFonts w:ascii="IBM Plex Sans" w:hAnsi="IBM Plex Sans" w:cs="Arial"/>
          <w:sz w:val="20"/>
          <w:szCs w:val="20"/>
        </w:rPr>
      </w:pPr>
      <w:r w:rsidRPr="00367101">
        <w:rPr>
          <w:rFonts w:ascii="IBM Plex Sans" w:hAnsi="IBM Plex Sans" w:cs="Arial"/>
          <w:sz w:val="20"/>
          <w:szCs w:val="20"/>
        </w:rPr>
        <w:fldChar w:fldCharType="begin"/>
      </w:r>
      <w:r w:rsidRPr="00367101">
        <w:rPr>
          <w:rFonts w:ascii="IBM Plex Sans" w:hAnsi="IBM Plex Sans" w:cs="Arial"/>
          <w:sz w:val="20"/>
          <w:szCs w:val="20"/>
        </w:rPr>
        <w:instrText xml:space="preserve"> MERGEFIELD SPA_Text </w:instrText>
      </w:r>
      <w:r w:rsidRPr="00367101">
        <w:rPr>
          <w:rFonts w:ascii="IBM Plex Sans" w:hAnsi="IBM Plex Sans" w:cs="Arial"/>
          <w:sz w:val="20"/>
          <w:szCs w:val="20"/>
        </w:rPr>
        <w:fldChar w:fldCharType="separate"/>
      </w:r>
      <w:r w:rsidRPr="00367101">
        <w:rPr>
          <w:rFonts w:ascii="IBM Plex Sans" w:hAnsi="IBM Plex Sans" w:cs="Arial"/>
          <w:noProof/>
          <w:sz w:val="20"/>
          <w:szCs w:val="20"/>
        </w:rPr>
        <w:t xml:space="preserve">M/S_______________________, a company incorporated under the Companies Act, </w:t>
      </w:r>
      <w:r>
        <w:rPr>
          <w:rFonts w:ascii="IBM Plex Sans" w:hAnsi="IBM Plex Sans" w:cs="Arial"/>
          <w:noProof/>
          <w:sz w:val="20"/>
          <w:szCs w:val="20"/>
        </w:rPr>
        <w:t>2013</w:t>
      </w:r>
      <w:r w:rsidRPr="00367101">
        <w:rPr>
          <w:rFonts w:ascii="IBM Plex Sans" w:hAnsi="IBM Plex Sans" w:cs="Arial"/>
          <w:noProof/>
          <w:sz w:val="20"/>
          <w:szCs w:val="20"/>
        </w:rPr>
        <w:t xml:space="preserve"> and having its registered office at </w:t>
      </w:r>
      <w:r w:rsidRPr="00367101">
        <w:rPr>
          <w:rFonts w:ascii="IBM Plex Sans" w:hAnsi="IBM Plex Sans" w:cs="Arial"/>
          <w:sz w:val="20"/>
          <w:szCs w:val="20"/>
        </w:rPr>
        <w:fldChar w:fldCharType="end"/>
      </w:r>
      <w:r w:rsidRPr="00367101">
        <w:rPr>
          <w:rFonts w:ascii="IBM Plex Sans" w:hAnsi="IBM Plex Sans" w:cs="Arial"/>
          <w:sz w:val="20"/>
          <w:szCs w:val="20"/>
        </w:rPr>
        <w:t>______________________________</w:t>
      </w:r>
    </w:p>
    <w:p w14:paraId="26313BBE" w14:textId="77777777" w:rsidR="0041528E" w:rsidRPr="00367101" w:rsidRDefault="0041528E" w:rsidP="0041528E">
      <w:pPr>
        <w:jc w:val="both"/>
        <w:rPr>
          <w:rFonts w:ascii="IBM Plex Sans" w:hAnsi="IBM Plex Sans" w:cs="Arial"/>
          <w:sz w:val="20"/>
          <w:szCs w:val="20"/>
        </w:rPr>
      </w:pPr>
    </w:p>
    <w:p w14:paraId="49CDBB6B" w14:textId="77777777" w:rsidR="0041528E" w:rsidRPr="00367101" w:rsidRDefault="0041528E" w:rsidP="0041528E">
      <w:pPr>
        <w:jc w:val="both"/>
        <w:rPr>
          <w:rFonts w:ascii="IBM Plex Sans" w:hAnsi="IBM Plex Sans" w:cs="Arial"/>
          <w:sz w:val="20"/>
          <w:szCs w:val="20"/>
        </w:rPr>
      </w:pPr>
      <w:r w:rsidRPr="00367101">
        <w:rPr>
          <w:rFonts w:ascii="IBM Plex Sans" w:hAnsi="IBM Plex Sans" w:cs="Arial"/>
          <w:sz w:val="20"/>
          <w:szCs w:val="20"/>
        </w:rPr>
        <w:t>(hereinafter referred to as the ‘customer’ which expression shall unless it be repugnant to the context or the meaning thereof, be deemed to include its successor, legal heirs, legal representatives and assigns as the case may be) of the second part</w:t>
      </w:r>
    </w:p>
    <w:p w14:paraId="749BD813" w14:textId="77777777" w:rsidR="0041528E" w:rsidRPr="00367101" w:rsidRDefault="0041528E" w:rsidP="0041528E">
      <w:pPr>
        <w:jc w:val="both"/>
        <w:rPr>
          <w:rFonts w:ascii="IBM Plex Sans" w:hAnsi="IBM Plex Sans" w:cs="Arial"/>
          <w:sz w:val="20"/>
          <w:szCs w:val="20"/>
        </w:rPr>
      </w:pPr>
    </w:p>
    <w:p w14:paraId="19BD59CD" w14:textId="77777777" w:rsidR="0041528E" w:rsidRPr="00367101" w:rsidRDefault="0041528E" w:rsidP="0041528E">
      <w:pPr>
        <w:jc w:val="both"/>
        <w:rPr>
          <w:rFonts w:ascii="IBM Plex Sans" w:hAnsi="IBM Plex Sans" w:cs="Arial"/>
          <w:sz w:val="20"/>
          <w:szCs w:val="20"/>
        </w:rPr>
      </w:pPr>
      <w:r w:rsidRPr="00367101">
        <w:rPr>
          <w:rFonts w:ascii="IBM Plex Sans" w:hAnsi="IBM Plex Sans" w:cs="Arial"/>
          <w:sz w:val="20"/>
          <w:szCs w:val="20"/>
        </w:rPr>
        <w:t>WHEREAS</w:t>
      </w:r>
    </w:p>
    <w:p w14:paraId="102ABB8F" w14:textId="77777777" w:rsidR="0041528E" w:rsidRPr="00367101" w:rsidRDefault="0041528E" w:rsidP="0041528E">
      <w:pPr>
        <w:jc w:val="both"/>
        <w:rPr>
          <w:rFonts w:ascii="IBM Plex Sans" w:hAnsi="IBM Plex Sans" w:cs="Arial"/>
          <w:sz w:val="20"/>
          <w:szCs w:val="20"/>
        </w:rPr>
      </w:pPr>
    </w:p>
    <w:p w14:paraId="526A0543" w14:textId="77777777" w:rsidR="0041528E" w:rsidRPr="00367101" w:rsidRDefault="0041528E" w:rsidP="0041528E">
      <w:pPr>
        <w:numPr>
          <w:ilvl w:val="0"/>
          <w:numId w:val="1"/>
        </w:numPr>
        <w:jc w:val="both"/>
        <w:rPr>
          <w:rFonts w:ascii="IBM Plex Sans" w:hAnsi="IBM Plex Sans" w:cs="Arial"/>
          <w:sz w:val="20"/>
          <w:szCs w:val="20"/>
        </w:rPr>
      </w:pPr>
      <w:r w:rsidRPr="00367101">
        <w:rPr>
          <w:rFonts w:ascii="IBM Plex Sans" w:hAnsi="IBM Plex Sans" w:cs="Arial"/>
          <w:sz w:val="20"/>
          <w:szCs w:val="20"/>
        </w:rPr>
        <w:t>Customer is a member of recognised Stock Exchanges in India and executes transactions in the secondary market through the Stock Exchanges on behalf of its client.</w:t>
      </w:r>
    </w:p>
    <w:p w14:paraId="4858AA8A" w14:textId="77777777" w:rsidR="0041528E" w:rsidRPr="00367101" w:rsidRDefault="0041528E" w:rsidP="0041528E">
      <w:pPr>
        <w:ind w:left="360"/>
        <w:jc w:val="both"/>
        <w:rPr>
          <w:rFonts w:ascii="IBM Plex Sans" w:hAnsi="IBM Plex Sans" w:cs="Arial"/>
          <w:sz w:val="20"/>
          <w:szCs w:val="20"/>
        </w:rPr>
      </w:pPr>
    </w:p>
    <w:p w14:paraId="0C9349C0" w14:textId="77777777" w:rsidR="0041528E" w:rsidRPr="00367101" w:rsidRDefault="0041528E" w:rsidP="0041528E">
      <w:pPr>
        <w:numPr>
          <w:ilvl w:val="0"/>
          <w:numId w:val="1"/>
        </w:numPr>
        <w:jc w:val="both"/>
        <w:rPr>
          <w:rFonts w:ascii="IBM Plex Sans" w:hAnsi="IBM Plex Sans" w:cs="Arial"/>
          <w:sz w:val="20"/>
          <w:szCs w:val="20"/>
        </w:rPr>
      </w:pPr>
      <w:r w:rsidRPr="00367101">
        <w:rPr>
          <w:rFonts w:ascii="IBM Plex Sans" w:hAnsi="IBM Plex Sans" w:cs="Arial"/>
          <w:sz w:val="20"/>
          <w:szCs w:val="20"/>
        </w:rPr>
        <w:t>Customer intends to provide the facility to its clients for execution of orders with requisite infrastructure requirement and in this respect is desirous of utilizing the necessary infrastructure and enabling software provided by the Service Provider.</w:t>
      </w:r>
    </w:p>
    <w:p w14:paraId="09810785" w14:textId="77777777" w:rsidR="0041528E" w:rsidRPr="00367101" w:rsidRDefault="0041528E" w:rsidP="0041528E">
      <w:pPr>
        <w:jc w:val="both"/>
        <w:rPr>
          <w:rFonts w:ascii="IBM Plex Sans" w:hAnsi="IBM Plex Sans" w:cs="Arial"/>
          <w:sz w:val="20"/>
          <w:szCs w:val="20"/>
        </w:rPr>
      </w:pPr>
    </w:p>
    <w:p w14:paraId="360A38B5" w14:textId="77777777" w:rsidR="0041528E" w:rsidRPr="00367101" w:rsidRDefault="0041528E" w:rsidP="0041528E">
      <w:pPr>
        <w:numPr>
          <w:ilvl w:val="0"/>
          <w:numId w:val="1"/>
        </w:numPr>
        <w:jc w:val="both"/>
        <w:rPr>
          <w:rFonts w:ascii="IBM Plex Sans" w:hAnsi="IBM Plex Sans" w:cs="Arial"/>
          <w:sz w:val="20"/>
          <w:szCs w:val="20"/>
        </w:rPr>
      </w:pPr>
      <w:r w:rsidRPr="00367101">
        <w:rPr>
          <w:rFonts w:ascii="IBM Plex Sans" w:hAnsi="IBM Plex Sans" w:cs="Arial"/>
          <w:sz w:val="20"/>
          <w:szCs w:val="20"/>
        </w:rPr>
        <w:t>Service Provider has represented that it would provide service to the Customer, which would facilitate their clients to have execution of orders with requisite infrastructure. The Service Provider has further represented that it has in possession the necessary infrastructure, software, expertise, necessary approvals from the exchange and personnel to facilitate the execution of orders.</w:t>
      </w:r>
    </w:p>
    <w:p w14:paraId="412E44DB" w14:textId="77777777" w:rsidR="0041528E" w:rsidRPr="00367101" w:rsidRDefault="0041528E" w:rsidP="0041528E">
      <w:pPr>
        <w:jc w:val="both"/>
        <w:rPr>
          <w:rFonts w:ascii="IBM Plex Sans" w:hAnsi="IBM Plex Sans" w:cs="Arial"/>
          <w:sz w:val="20"/>
          <w:szCs w:val="20"/>
        </w:rPr>
      </w:pPr>
    </w:p>
    <w:p w14:paraId="27145BE1" w14:textId="77777777" w:rsidR="0041528E" w:rsidRPr="00367101" w:rsidRDefault="0041528E" w:rsidP="0041528E">
      <w:pPr>
        <w:numPr>
          <w:ilvl w:val="0"/>
          <w:numId w:val="1"/>
        </w:numPr>
        <w:jc w:val="both"/>
        <w:rPr>
          <w:rFonts w:ascii="IBM Plex Sans" w:hAnsi="IBM Plex Sans" w:cs="Arial"/>
          <w:sz w:val="20"/>
          <w:szCs w:val="20"/>
        </w:rPr>
      </w:pPr>
      <w:r w:rsidRPr="00367101">
        <w:rPr>
          <w:rFonts w:ascii="IBM Plex Sans" w:hAnsi="IBM Plex Sans" w:cs="Arial"/>
          <w:sz w:val="20"/>
          <w:szCs w:val="20"/>
        </w:rPr>
        <w:t>Service Provider has agreed to render the services (hereinafter referred to as the ‘services’) as described in Schedule I herein for a consideration and subject to such terms and conditions as stated herein.</w:t>
      </w:r>
    </w:p>
    <w:p w14:paraId="531583CE" w14:textId="77777777" w:rsidR="0041528E" w:rsidRPr="00367101" w:rsidRDefault="0041528E" w:rsidP="0041528E">
      <w:pPr>
        <w:jc w:val="both"/>
        <w:rPr>
          <w:rFonts w:ascii="IBM Plex Sans" w:hAnsi="IBM Plex Sans" w:cs="Arial"/>
          <w:sz w:val="20"/>
          <w:szCs w:val="20"/>
        </w:rPr>
      </w:pPr>
    </w:p>
    <w:p w14:paraId="7B6E5118" w14:textId="77777777" w:rsidR="0041528E" w:rsidRPr="00367101" w:rsidRDefault="0041528E" w:rsidP="0041528E">
      <w:pPr>
        <w:jc w:val="both"/>
        <w:rPr>
          <w:rFonts w:ascii="IBM Plex Sans" w:hAnsi="IBM Plex Sans" w:cs="Arial"/>
          <w:sz w:val="20"/>
          <w:szCs w:val="20"/>
        </w:rPr>
      </w:pPr>
    </w:p>
    <w:p w14:paraId="522A0F10" w14:textId="77777777" w:rsidR="0041528E" w:rsidRPr="00367101" w:rsidRDefault="0041528E" w:rsidP="0041528E">
      <w:pPr>
        <w:jc w:val="both"/>
        <w:rPr>
          <w:rFonts w:ascii="IBM Plex Sans" w:hAnsi="IBM Plex Sans" w:cs="Arial"/>
          <w:b/>
          <w:sz w:val="20"/>
          <w:szCs w:val="20"/>
        </w:rPr>
      </w:pPr>
      <w:r w:rsidRPr="00367101">
        <w:rPr>
          <w:rFonts w:ascii="IBM Plex Sans" w:hAnsi="IBM Plex Sans" w:cs="Arial"/>
          <w:b/>
          <w:sz w:val="20"/>
          <w:szCs w:val="20"/>
        </w:rPr>
        <w:t>NOW THIS DEED WITNESSES AS FOLLOWS.</w:t>
      </w:r>
    </w:p>
    <w:p w14:paraId="3290B0B4" w14:textId="77777777" w:rsidR="0041528E" w:rsidRPr="00367101" w:rsidRDefault="0041528E" w:rsidP="0041528E">
      <w:pPr>
        <w:jc w:val="both"/>
        <w:rPr>
          <w:rFonts w:ascii="IBM Plex Sans" w:hAnsi="IBM Plex Sans" w:cs="Arial"/>
          <w:b/>
          <w:sz w:val="20"/>
          <w:szCs w:val="20"/>
        </w:rPr>
      </w:pPr>
    </w:p>
    <w:p w14:paraId="73D7C5B3" w14:textId="77777777" w:rsidR="0041528E" w:rsidRPr="00367101" w:rsidRDefault="0041528E" w:rsidP="0041528E">
      <w:pPr>
        <w:numPr>
          <w:ilvl w:val="0"/>
          <w:numId w:val="2"/>
        </w:numPr>
        <w:jc w:val="both"/>
        <w:rPr>
          <w:rFonts w:ascii="IBM Plex Sans" w:hAnsi="IBM Plex Sans" w:cs="Arial"/>
          <w:b/>
          <w:sz w:val="20"/>
          <w:szCs w:val="20"/>
        </w:rPr>
      </w:pPr>
      <w:r w:rsidRPr="00367101">
        <w:rPr>
          <w:rFonts w:ascii="IBM Plex Sans" w:hAnsi="IBM Plex Sans" w:cs="Arial"/>
          <w:b/>
          <w:sz w:val="20"/>
          <w:szCs w:val="20"/>
        </w:rPr>
        <w:t>Services to be provided by Service Provider.</w:t>
      </w:r>
    </w:p>
    <w:p w14:paraId="37C85BD7" w14:textId="77777777" w:rsidR="0041528E" w:rsidRPr="00367101" w:rsidRDefault="0041528E" w:rsidP="0041528E">
      <w:pPr>
        <w:rPr>
          <w:rFonts w:ascii="IBM Plex Sans" w:hAnsi="IBM Plex Sans" w:cs="Arial"/>
          <w:color w:val="000000"/>
          <w:sz w:val="20"/>
          <w:szCs w:val="20"/>
        </w:rPr>
      </w:pPr>
    </w:p>
    <w:p w14:paraId="1C780BAB" w14:textId="77777777" w:rsidR="0041528E" w:rsidRPr="00367101" w:rsidRDefault="0041528E" w:rsidP="0041528E">
      <w:pPr>
        <w:ind w:left="720"/>
        <w:jc w:val="both"/>
        <w:rPr>
          <w:rFonts w:ascii="IBM Plex Sans" w:hAnsi="IBM Plex Sans" w:cs="Arial"/>
          <w:color w:val="000000"/>
          <w:sz w:val="20"/>
          <w:szCs w:val="20"/>
        </w:rPr>
      </w:pPr>
      <w:r w:rsidRPr="00367101">
        <w:rPr>
          <w:rFonts w:ascii="IBM Plex Sans" w:hAnsi="IBM Plex Sans" w:cs="Arial"/>
          <w:color w:val="000000"/>
          <w:sz w:val="20"/>
          <w:szCs w:val="20"/>
        </w:rPr>
        <w:t>The Service Provider will provide services as identified in Schedule I for which the customer will pay the Service Provider charges as stated in Schedule II.</w:t>
      </w:r>
    </w:p>
    <w:p w14:paraId="44645A51" w14:textId="77777777" w:rsidR="0041528E" w:rsidRPr="00367101" w:rsidRDefault="0041528E" w:rsidP="0041528E">
      <w:pPr>
        <w:rPr>
          <w:rFonts w:ascii="IBM Plex Sans" w:hAnsi="IBM Plex Sans" w:cs="Arial"/>
          <w:color w:val="000000"/>
          <w:sz w:val="20"/>
          <w:szCs w:val="20"/>
        </w:rPr>
      </w:pPr>
    </w:p>
    <w:p w14:paraId="58E99BEF"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Obligation of the Customer.</w:t>
      </w:r>
    </w:p>
    <w:p w14:paraId="150FF6BE" w14:textId="77777777" w:rsidR="0041528E" w:rsidRPr="00367101" w:rsidRDefault="0041528E" w:rsidP="0041528E">
      <w:pPr>
        <w:rPr>
          <w:rFonts w:ascii="IBM Plex Sans" w:hAnsi="IBM Plex Sans" w:cs="Arial"/>
          <w:color w:val="000000"/>
          <w:sz w:val="20"/>
          <w:szCs w:val="20"/>
        </w:rPr>
      </w:pPr>
    </w:p>
    <w:p w14:paraId="2079A57A" w14:textId="77777777" w:rsidR="0041528E" w:rsidRPr="00367101" w:rsidRDefault="0041528E" w:rsidP="0041528E">
      <w:pPr>
        <w:ind w:firstLine="720"/>
        <w:rPr>
          <w:rFonts w:ascii="IBM Plex Sans" w:hAnsi="IBM Plex Sans" w:cs="Arial"/>
          <w:color w:val="000000"/>
          <w:sz w:val="20"/>
          <w:szCs w:val="20"/>
        </w:rPr>
      </w:pPr>
      <w:r w:rsidRPr="00367101">
        <w:rPr>
          <w:rFonts w:ascii="IBM Plex Sans" w:hAnsi="IBM Plex Sans" w:cs="Arial"/>
          <w:color w:val="000000"/>
          <w:sz w:val="20"/>
          <w:szCs w:val="20"/>
        </w:rPr>
        <w:t>The Customer Shall:</w:t>
      </w:r>
    </w:p>
    <w:p w14:paraId="75CDF39D" w14:textId="77777777" w:rsidR="0041528E" w:rsidRPr="00367101" w:rsidRDefault="0041528E" w:rsidP="0041528E">
      <w:pPr>
        <w:rPr>
          <w:rFonts w:ascii="IBM Plex Sans" w:hAnsi="IBM Plex Sans" w:cs="Arial"/>
          <w:color w:val="000000"/>
          <w:sz w:val="20"/>
          <w:szCs w:val="20"/>
        </w:rPr>
      </w:pPr>
    </w:p>
    <w:p w14:paraId="7907B402"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lastRenderedPageBreak/>
        <w:t>Adhere to the operational guidelines as prescribed by the Service Provider from time to time, as if they were part of this Agreement.</w:t>
      </w:r>
    </w:p>
    <w:p w14:paraId="3791B92C" w14:textId="77777777" w:rsidR="0041528E" w:rsidRPr="00367101" w:rsidRDefault="0041528E" w:rsidP="0041528E">
      <w:pPr>
        <w:jc w:val="both"/>
        <w:rPr>
          <w:rFonts w:ascii="IBM Plex Sans" w:hAnsi="IBM Plex Sans" w:cs="Arial"/>
          <w:color w:val="000000"/>
          <w:sz w:val="20"/>
          <w:szCs w:val="20"/>
        </w:rPr>
      </w:pPr>
    </w:p>
    <w:p w14:paraId="6C799DFB"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 xml:space="preserve">Adhere to the terms of use as stated in the website </w:t>
      </w:r>
      <w:r w:rsidR="00E5301E">
        <w:rPr>
          <w:rFonts w:ascii="IBM Plex Sans" w:hAnsi="IBM Plex Sans" w:cs="Arial"/>
          <w:color w:val="000000"/>
          <w:sz w:val="20"/>
          <w:szCs w:val="20"/>
        </w:rPr>
        <w:t>xxxxxxx</w:t>
      </w:r>
      <w:r w:rsidRPr="00367101">
        <w:rPr>
          <w:rFonts w:ascii="IBM Plex Sans" w:hAnsi="IBM Plex Sans" w:cs="Arial"/>
          <w:color w:val="000000"/>
          <w:sz w:val="20"/>
          <w:szCs w:val="20"/>
        </w:rPr>
        <w:t>.in.</w:t>
      </w:r>
    </w:p>
    <w:p w14:paraId="10AE8D96" w14:textId="77777777" w:rsidR="0041528E" w:rsidRPr="00367101" w:rsidRDefault="0041528E" w:rsidP="0041528E">
      <w:pPr>
        <w:jc w:val="both"/>
        <w:rPr>
          <w:rFonts w:ascii="IBM Plex Sans" w:hAnsi="IBM Plex Sans" w:cs="Arial"/>
          <w:color w:val="000000"/>
          <w:sz w:val="20"/>
          <w:szCs w:val="20"/>
        </w:rPr>
      </w:pPr>
    </w:p>
    <w:p w14:paraId="137A8072"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Indemnify Service Provider against any damage, loss, expenses, cost etc. incurred by it, due to negligence (intentionally or unintentionally) of the customer or his clients.</w:t>
      </w:r>
    </w:p>
    <w:p w14:paraId="5D9E5DCB" w14:textId="77777777" w:rsidR="0041528E" w:rsidRPr="00367101" w:rsidRDefault="0041528E" w:rsidP="0041528E">
      <w:pPr>
        <w:jc w:val="both"/>
        <w:rPr>
          <w:rFonts w:ascii="IBM Plex Sans" w:hAnsi="IBM Plex Sans" w:cs="Arial"/>
          <w:color w:val="000000"/>
          <w:sz w:val="20"/>
          <w:szCs w:val="20"/>
        </w:rPr>
      </w:pPr>
    </w:p>
    <w:p w14:paraId="1F81206C" w14:textId="77777777" w:rsidR="0041528E" w:rsidRPr="00367101" w:rsidRDefault="0041528E" w:rsidP="0041528E">
      <w:pPr>
        <w:numPr>
          <w:ilvl w:val="1"/>
          <w:numId w:val="2"/>
        </w:numPr>
        <w:jc w:val="both"/>
        <w:rPr>
          <w:rFonts w:ascii="IBM Plex Sans" w:hAnsi="IBM Plex Sans" w:cs="Arial"/>
          <w:color w:val="000000"/>
          <w:sz w:val="20"/>
          <w:szCs w:val="20"/>
        </w:rPr>
      </w:pPr>
      <w:r>
        <w:rPr>
          <w:rFonts w:ascii="IBM Plex Sans" w:hAnsi="IBM Plex Sans" w:cs="Arial"/>
          <w:color w:val="000000"/>
          <w:sz w:val="20"/>
          <w:szCs w:val="20"/>
        </w:rPr>
        <w:t xml:space="preserve">  </w:t>
      </w:r>
      <w:r w:rsidRPr="00367101">
        <w:rPr>
          <w:rFonts w:ascii="IBM Plex Sans" w:hAnsi="IBM Plex Sans" w:cs="Arial"/>
          <w:color w:val="000000"/>
          <w:sz w:val="20"/>
          <w:szCs w:val="20"/>
        </w:rPr>
        <w:t>Pay charges due to Service Provider promptly as stated in Schedule II.</w:t>
      </w:r>
    </w:p>
    <w:p w14:paraId="37C58363" w14:textId="77777777" w:rsidR="0041528E" w:rsidRPr="00367101" w:rsidRDefault="0041528E" w:rsidP="0041528E">
      <w:pPr>
        <w:jc w:val="both"/>
        <w:rPr>
          <w:rFonts w:ascii="IBM Plex Sans" w:hAnsi="IBM Plex Sans" w:cs="Arial"/>
          <w:color w:val="000000"/>
          <w:sz w:val="20"/>
          <w:szCs w:val="20"/>
        </w:rPr>
      </w:pPr>
    </w:p>
    <w:p w14:paraId="2F4E30A0"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Not use the infrastructure or the facilities provided by the Service Provider for any other purpose other than those mentioned in this Agreement.</w:t>
      </w:r>
    </w:p>
    <w:p w14:paraId="65AC44C9" w14:textId="77777777" w:rsidR="0041528E" w:rsidRPr="00367101" w:rsidRDefault="0041528E" w:rsidP="0041528E">
      <w:pPr>
        <w:jc w:val="both"/>
        <w:rPr>
          <w:rFonts w:ascii="IBM Plex Sans" w:hAnsi="IBM Plex Sans" w:cs="Arial"/>
          <w:color w:val="000000"/>
          <w:sz w:val="20"/>
          <w:szCs w:val="20"/>
        </w:rPr>
      </w:pPr>
    </w:p>
    <w:p w14:paraId="1CD7CAFB" w14:textId="77777777" w:rsidR="0041528E" w:rsidRPr="00367101" w:rsidRDefault="0041528E" w:rsidP="0041528E">
      <w:pPr>
        <w:numPr>
          <w:ilvl w:val="1"/>
          <w:numId w:val="2"/>
        </w:numPr>
        <w:jc w:val="both"/>
        <w:rPr>
          <w:rFonts w:ascii="IBM Plex Sans" w:hAnsi="IBM Plex Sans" w:cs="Arial"/>
          <w:color w:val="000000"/>
          <w:sz w:val="20"/>
          <w:szCs w:val="20"/>
        </w:rPr>
      </w:pPr>
      <w:r w:rsidRPr="00367101">
        <w:rPr>
          <w:rFonts w:ascii="IBM Plex Sans" w:hAnsi="IBM Plex Sans" w:cs="Arial"/>
          <w:color w:val="000000"/>
          <w:sz w:val="20"/>
          <w:szCs w:val="20"/>
        </w:rPr>
        <w:t>Incorporate the following in the agreement to be entered into with his/its clients.</w:t>
      </w:r>
    </w:p>
    <w:p w14:paraId="1D92D19B" w14:textId="77777777" w:rsidR="0041528E" w:rsidRPr="00367101" w:rsidRDefault="0041528E" w:rsidP="0041528E">
      <w:pPr>
        <w:jc w:val="both"/>
        <w:rPr>
          <w:rFonts w:ascii="IBM Plex Sans" w:hAnsi="IBM Plex Sans" w:cs="Arial"/>
          <w:color w:val="000000"/>
          <w:sz w:val="20"/>
          <w:szCs w:val="20"/>
        </w:rPr>
      </w:pPr>
    </w:p>
    <w:p w14:paraId="247FF9A8" w14:textId="77777777" w:rsidR="0041528E" w:rsidRPr="00367101" w:rsidRDefault="0041528E" w:rsidP="0041528E">
      <w:pPr>
        <w:ind w:left="540"/>
        <w:jc w:val="both"/>
        <w:rPr>
          <w:rFonts w:ascii="IBM Plex Sans" w:hAnsi="IBM Plex Sans" w:cs="Arial"/>
          <w:color w:val="000000"/>
          <w:sz w:val="20"/>
          <w:szCs w:val="20"/>
        </w:rPr>
      </w:pPr>
      <w:r w:rsidRPr="00367101">
        <w:rPr>
          <w:rFonts w:ascii="IBM Plex Sans" w:hAnsi="IBM Plex Sans" w:cs="Arial"/>
          <w:color w:val="000000"/>
          <w:sz w:val="20"/>
          <w:szCs w:val="20"/>
        </w:rPr>
        <w:t>“</w:t>
      </w:r>
      <w:r>
        <w:rPr>
          <w:rFonts w:ascii="IBM Plex Sans" w:hAnsi="IBM Plex Sans" w:cs="Arial"/>
          <w:color w:val="000000"/>
          <w:sz w:val="20"/>
          <w:szCs w:val="20"/>
        </w:rPr>
        <w:t xml:space="preserve">_____________________________(Name of Service Provider) </w:t>
      </w:r>
      <w:r w:rsidRPr="00367101">
        <w:rPr>
          <w:rFonts w:ascii="IBM Plex Sans" w:hAnsi="IBM Plex Sans" w:cs="Arial"/>
          <w:color w:val="000000"/>
          <w:sz w:val="20"/>
          <w:szCs w:val="20"/>
        </w:rPr>
        <w:t xml:space="preserve">shall, in no event be liable to </w:t>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t>__________________________</w:t>
      </w:r>
      <w:r w:rsidRPr="00367101">
        <w:rPr>
          <w:rFonts w:ascii="IBM Plex Sans" w:hAnsi="IBM Plex Sans" w:cs="Arial"/>
          <w:color w:val="000000"/>
          <w:sz w:val="20"/>
          <w:szCs w:val="20"/>
        </w:rPr>
        <w:fldChar w:fldCharType="begin"/>
      </w:r>
      <w:r w:rsidRPr="00367101">
        <w:rPr>
          <w:rFonts w:ascii="IBM Plex Sans" w:hAnsi="IBM Plex Sans" w:cs="Arial"/>
          <w:color w:val="000000"/>
          <w:sz w:val="20"/>
          <w:szCs w:val="20"/>
        </w:rPr>
        <w:instrText xml:space="preserve"> MERGEFIELD SP__TM_Name </w:instrText>
      </w:r>
      <w:r w:rsidRPr="00367101">
        <w:rPr>
          <w:rFonts w:ascii="IBM Plex Sans" w:hAnsi="IBM Plex Sans" w:cs="Arial"/>
          <w:color w:val="000000"/>
          <w:sz w:val="20"/>
          <w:szCs w:val="20"/>
        </w:rPr>
        <w:fldChar w:fldCharType="end"/>
      </w:r>
      <w:r w:rsidRPr="00367101">
        <w:rPr>
          <w:rFonts w:ascii="IBM Plex Sans" w:hAnsi="IBM Plex Sans" w:cs="Arial"/>
          <w:color w:val="000000"/>
          <w:sz w:val="20"/>
          <w:szCs w:val="20"/>
        </w:rPr>
        <w:t xml:space="preserve">  (Name of the Customer) or ____________________ (Name of the Customer’s Client) or to any third party for any loss, damage, loss of profits or for any other consequential damages, however caused and on any theory of liability”.</w:t>
      </w:r>
    </w:p>
    <w:p w14:paraId="5C996D68" w14:textId="77777777" w:rsidR="0041528E" w:rsidRPr="00367101" w:rsidRDefault="0041528E" w:rsidP="0041528E">
      <w:pPr>
        <w:jc w:val="both"/>
        <w:rPr>
          <w:rFonts w:ascii="IBM Plex Sans" w:hAnsi="IBM Plex Sans" w:cs="Arial"/>
          <w:color w:val="000000"/>
          <w:sz w:val="20"/>
          <w:szCs w:val="20"/>
        </w:rPr>
      </w:pPr>
    </w:p>
    <w:p w14:paraId="050724A6" w14:textId="77777777" w:rsidR="0041528E" w:rsidRPr="00367101" w:rsidRDefault="0041528E" w:rsidP="0041528E">
      <w:pPr>
        <w:jc w:val="both"/>
        <w:rPr>
          <w:rFonts w:ascii="IBM Plex Sans" w:hAnsi="IBM Plex Sans" w:cs="Arial"/>
          <w:color w:val="000000"/>
          <w:sz w:val="20"/>
          <w:szCs w:val="20"/>
        </w:rPr>
      </w:pPr>
    </w:p>
    <w:p w14:paraId="7E159D10" w14:textId="77777777" w:rsidR="0041528E" w:rsidRPr="00367101" w:rsidRDefault="0041528E" w:rsidP="0041528E">
      <w:pPr>
        <w:numPr>
          <w:ilvl w:val="0"/>
          <w:numId w:val="2"/>
        </w:numPr>
        <w:jc w:val="both"/>
        <w:rPr>
          <w:rFonts w:ascii="IBM Plex Sans" w:hAnsi="IBM Plex Sans" w:cs="Arial"/>
          <w:b/>
          <w:color w:val="000000"/>
          <w:sz w:val="20"/>
          <w:szCs w:val="20"/>
        </w:rPr>
      </w:pPr>
      <w:r w:rsidRPr="00367101">
        <w:rPr>
          <w:rFonts w:ascii="IBM Plex Sans" w:hAnsi="IBM Plex Sans" w:cs="Arial"/>
          <w:b/>
          <w:color w:val="000000"/>
          <w:sz w:val="20"/>
          <w:szCs w:val="20"/>
        </w:rPr>
        <w:t>Obligation of the Service Provider.</w:t>
      </w:r>
    </w:p>
    <w:p w14:paraId="1E3767D3" w14:textId="77777777" w:rsidR="0041528E" w:rsidRPr="00367101" w:rsidRDefault="0041528E" w:rsidP="0041528E">
      <w:pPr>
        <w:jc w:val="both"/>
        <w:rPr>
          <w:rFonts w:ascii="IBM Plex Sans" w:hAnsi="IBM Plex Sans" w:cs="Arial"/>
          <w:color w:val="000000"/>
          <w:sz w:val="20"/>
          <w:szCs w:val="20"/>
        </w:rPr>
      </w:pPr>
    </w:p>
    <w:p w14:paraId="4E96CA9D" w14:textId="77777777" w:rsidR="0041528E" w:rsidRPr="00367101" w:rsidRDefault="0041528E" w:rsidP="0041528E">
      <w:pPr>
        <w:ind w:firstLine="360"/>
        <w:jc w:val="both"/>
        <w:rPr>
          <w:rFonts w:ascii="IBM Plex Sans" w:hAnsi="IBM Plex Sans" w:cs="Arial"/>
          <w:color w:val="000000"/>
          <w:sz w:val="20"/>
          <w:szCs w:val="20"/>
        </w:rPr>
      </w:pPr>
      <w:r>
        <w:rPr>
          <w:rFonts w:ascii="IBM Plex Sans" w:hAnsi="IBM Plex Sans" w:cs="Arial"/>
          <w:color w:val="000000"/>
          <w:sz w:val="20"/>
          <w:szCs w:val="20"/>
        </w:rPr>
        <w:t xml:space="preserve">  </w:t>
      </w:r>
      <w:r w:rsidRPr="00367101">
        <w:rPr>
          <w:rFonts w:ascii="IBM Plex Sans" w:hAnsi="IBM Plex Sans" w:cs="Arial"/>
          <w:color w:val="000000"/>
          <w:sz w:val="20"/>
          <w:szCs w:val="20"/>
        </w:rPr>
        <w:t>The Service Provider Shall:</w:t>
      </w:r>
    </w:p>
    <w:p w14:paraId="09E7D563" w14:textId="77777777" w:rsidR="0041528E" w:rsidRPr="00367101" w:rsidRDefault="0041528E" w:rsidP="0041528E">
      <w:pPr>
        <w:jc w:val="both"/>
        <w:rPr>
          <w:rFonts w:ascii="IBM Plex Sans" w:hAnsi="IBM Plex Sans" w:cs="Arial"/>
          <w:color w:val="000000"/>
          <w:sz w:val="20"/>
          <w:szCs w:val="20"/>
        </w:rPr>
      </w:pPr>
    </w:p>
    <w:p w14:paraId="1DF1DD1B"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Provide the services as laid out in Schedule I.</w:t>
      </w:r>
    </w:p>
    <w:p w14:paraId="62BC19BE" w14:textId="77777777" w:rsidR="0041528E" w:rsidRPr="00367101" w:rsidRDefault="0041528E" w:rsidP="0041528E">
      <w:pPr>
        <w:jc w:val="both"/>
        <w:rPr>
          <w:rFonts w:ascii="IBM Plex Sans" w:hAnsi="IBM Plex Sans" w:cs="Arial"/>
          <w:color w:val="000000"/>
          <w:sz w:val="20"/>
          <w:szCs w:val="20"/>
        </w:rPr>
      </w:pPr>
    </w:p>
    <w:p w14:paraId="65346C0E"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Provide the required rights to the customer for access to the relevant data and facilities.</w:t>
      </w:r>
    </w:p>
    <w:p w14:paraId="272253B7" w14:textId="77777777" w:rsidR="0041528E" w:rsidRPr="00367101" w:rsidRDefault="0041528E" w:rsidP="0041528E">
      <w:pPr>
        <w:jc w:val="both"/>
        <w:rPr>
          <w:rFonts w:ascii="IBM Plex Sans" w:hAnsi="IBM Plex Sans" w:cs="Arial"/>
          <w:color w:val="000000"/>
          <w:sz w:val="20"/>
          <w:szCs w:val="20"/>
        </w:rPr>
      </w:pPr>
    </w:p>
    <w:p w14:paraId="6AF26C45"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Use reasonable efforts to ensure uninterrupted access to the Services to the Customer.</w:t>
      </w:r>
    </w:p>
    <w:p w14:paraId="71307645" w14:textId="77777777" w:rsidR="0041528E" w:rsidRPr="00367101" w:rsidRDefault="0041528E" w:rsidP="0041528E">
      <w:pPr>
        <w:jc w:val="both"/>
        <w:rPr>
          <w:rFonts w:ascii="IBM Plex Sans" w:hAnsi="IBM Plex Sans" w:cs="Arial"/>
          <w:color w:val="000000"/>
          <w:sz w:val="20"/>
          <w:szCs w:val="20"/>
        </w:rPr>
      </w:pPr>
    </w:p>
    <w:p w14:paraId="6B3621C9"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Provide Helpdesk Services, which will respond to Customer queries and extend support services.</w:t>
      </w:r>
    </w:p>
    <w:p w14:paraId="16BB0B71" w14:textId="77777777" w:rsidR="0041528E" w:rsidRPr="00367101" w:rsidRDefault="0041528E" w:rsidP="0041528E">
      <w:pPr>
        <w:jc w:val="both"/>
        <w:rPr>
          <w:rFonts w:ascii="IBM Plex Sans" w:hAnsi="IBM Plex Sans" w:cs="Arial"/>
          <w:color w:val="000000"/>
          <w:sz w:val="20"/>
          <w:szCs w:val="20"/>
        </w:rPr>
      </w:pPr>
    </w:p>
    <w:p w14:paraId="20B2A56D" w14:textId="77777777" w:rsidR="0041528E" w:rsidRPr="00367101" w:rsidRDefault="0041528E" w:rsidP="0041528E">
      <w:pPr>
        <w:numPr>
          <w:ilvl w:val="1"/>
          <w:numId w:val="2"/>
        </w:numPr>
        <w:jc w:val="both"/>
        <w:rPr>
          <w:rFonts w:ascii="IBM Plex Sans" w:hAnsi="IBM Plex Sans" w:cs="Arial"/>
          <w:color w:val="000000"/>
          <w:sz w:val="20"/>
          <w:szCs w:val="20"/>
        </w:rPr>
      </w:pPr>
      <w:r>
        <w:rPr>
          <w:rFonts w:ascii="IBM Plex Sans" w:hAnsi="IBM Plex Sans" w:cs="Arial"/>
          <w:color w:val="000000"/>
          <w:sz w:val="20"/>
          <w:szCs w:val="20"/>
        </w:rPr>
        <w:t xml:space="preserve">  </w:t>
      </w:r>
      <w:r w:rsidRPr="00367101">
        <w:rPr>
          <w:rFonts w:ascii="IBM Plex Sans" w:hAnsi="IBM Plex Sans" w:cs="Arial"/>
          <w:color w:val="000000"/>
          <w:sz w:val="20"/>
          <w:szCs w:val="20"/>
        </w:rPr>
        <w:t>Speedy redressal of the customer complaints if any.</w:t>
      </w:r>
    </w:p>
    <w:p w14:paraId="008102FE" w14:textId="77777777" w:rsidR="0041528E" w:rsidRPr="00367101" w:rsidRDefault="0041528E" w:rsidP="0041528E">
      <w:pPr>
        <w:jc w:val="both"/>
        <w:rPr>
          <w:rFonts w:ascii="IBM Plex Sans" w:hAnsi="IBM Plex Sans" w:cs="Arial"/>
          <w:color w:val="000000"/>
          <w:sz w:val="20"/>
          <w:szCs w:val="20"/>
        </w:rPr>
      </w:pPr>
    </w:p>
    <w:p w14:paraId="705C8D2F"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Take adequate precautions through the use of technology with respect to security aspects.</w:t>
      </w:r>
    </w:p>
    <w:p w14:paraId="29A125C9" w14:textId="77777777" w:rsidR="0041528E" w:rsidRPr="00367101" w:rsidRDefault="0041528E" w:rsidP="0041528E">
      <w:pPr>
        <w:rPr>
          <w:rFonts w:ascii="IBM Plex Sans" w:hAnsi="IBM Plex Sans" w:cs="Arial"/>
          <w:color w:val="000000"/>
          <w:sz w:val="20"/>
          <w:szCs w:val="20"/>
        </w:rPr>
      </w:pPr>
    </w:p>
    <w:p w14:paraId="263349A4" w14:textId="77777777" w:rsidR="0041528E" w:rsidRPr="00367101" w:rsidRDefault="0041528E" w:rsidP="0041528E">
      <w:pPr>
        <w:rPr>
          <w:rFonts w:ascii="IBM Plex Sans" w:hAnsi="IBM Plex Sans" w:cs="Arial"/>
          <w:color w:val="000000"/>
          <w:sz w:val="20"/>
          <w:szCs w:val="20"/>
        </w:rPr>
      </w:pPr>
    </w:p>
    <w:p w14:paraId="189CE635"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Financials.</w:t>
      </w:r>
    </w:p>
    <w:p w14:paraId="5638399F" w14:textId="77777777" w:rsidR="0041528E" w:rsidRPr="00367101" w:rsidRDefault="0041528E" w:rsidP="0041528E">
      <w:pPr>
        <w:rPr>
          <w:rFonts w:ascii="IBM Plex Sans" w:hAnsi="IBM Plex Sans" w:cs="Arial"/>
          <w:color w:val="000000"/>
          <w:sz w:val="20"/>
          <w:szCs w:val="20"/>
        </w:rPr>
      </w:pPr>
    </w:p>
    <w:p w14:paraId="460775B5"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 xml:space="preserve">Service Provider is entitled to levy the charges as per the tariff structure in force at the time of entering the agreement mentioned in Schedule II for providing the Services mentioned in Schedule I. Customer agrees that Service Provider has the right to revise the tariff for every financial year. Provided that if circumstances </w:t>
      </w:r>
      <w:proofErr w:type="gramStart"/>
      <w:r w:rsidRPr="00367101">
        <w:rPr>
          <w:rFonts w:ascii="IBM Plex Sans" w:hAnsi="IBM Plex Sans" w:cs="Arial"/>
          <w:color w:val="000000"/>
          <w:sz w:val="20"/>
          <w:szCs w:val="20"/>
        </w:rPr>
        <w:t>necessitates</w:t>
      </w:r>
      <w:proofErr w:type="gramEnd"/>
      <w:r w:rsidRPr="00367101">
        <w:rPr>
          <w:rFonts w:ascii="IBM Plex Sans" w:hAnsi="IBM Plex Sans" w:cs="Arial"/>
          <w:color w:val="000000"/>
          <w:sz w:val="20"/>
          <w:szCs w:val="20"/>
        </w:rPr>
        <w:t xml:space="preserve"> for an increase in the tariff rate during the course of the financial year, the Service Provider shall be entitled to do so by giving 45 days’ notice in writing to the Customer. In case the revised financial are not acceptable to the customer, the customer shall be entitled to terminate this agreement forthwith without any further liability to the Service Provider.</w:t>
      </w:r>
    </w:p>
    <w:p w14:paraId="273B7EA4" w14:textId="77777777" w:rsidR="0041528E" w:rsidRPr="00367101" w:rsidRDefault="0041528E" w:rsidP="0041528E">
      <w:pPr>
        <w:jc w:val="both"/>
        <w:rPr>
          <w:rFonts w:ascii="IBM Plex Sans" w:hAnsi="IBM Plex Sans" w:cs="Arial"/>
          <w:color w:val="000000"/>
          <w:sz w:val="20"/>
          <w:szCs w:val="20"/>
        </w:rPr>
      </w:pPr>
    </w:p>
    <w:p w14:paraId="307623E9"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There may be separate charges for other delivery channels, facilities and services which may be offered by the Service Provider and agreed to by the Customer.</w:t>
      </w:r>
    </w:p>
    <w:p w14:paraId="3F4C5C50" w14:textId="77777777" w:rsidR="0041528E" w:rsidRPr="00367101" w:rsidRDefault="0041528E" w:rsidP="0041528E">
      <w:pPr>
        <w:rPr>
          <w:rFonts w:ascii="IBM Plex Sans" w:hAnsi="IBM Plex Sans" w:cs="Arial"/>
          <w:color w:val="000000"/>
          <w:sz w:val="20"/>
          <w:szCs w:val="20"/>
        </w:rPr>
      </w:pPr>
    </w:p>
    <w:p w14:paraId="6F7E4B84"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lastRenderedPageBreak/>
        <w:t xml:space="preserve">The Service Provider shall raise the invoice on the Customer as per the </w:t>
      </w:r>
      <w:proofErr w:type="gramStart"/>
      <w:r w:rsidRPr="00367101">
        <w:rPr>
          <w:rFonts w:ascii="IBM Plex Sans" w:hAnsi="IBM Plex Sans" w:cs="Arial"/>
          <w:color w:val="000000"/>
          <w:sz w:val="20"/>
          <w:szCs w:val="20"/>
        </w:rPr>
        <w:t>payments</w:t>
      </w:r>
      <w:proofErr w:type="gramEnd"/>
      <w:r w:rsidRPr="00367101">
        <w:rPr>
          <w:rFonts w:ascii="IBM Plex Sans" w:hAnsi="IBM Plex Sans" w:cs="Arial"/>
          <w:color w:val="000000"/>
          <w:sz w:val="20"/>
          <w:szCs w:val="20"/>
        </w:rPr>
        <w:t xml:space="preserve"> terms stated in Schedule II. The Customer agrees to bring to the notice of the Service Provider, the discrepancy, if any, in the invoice within 24 hours of the receipt of the invoice and further agrees to make the payment as per the invoice. </w:t>
      </w:r>
    </w:p>
    <w:p w14:paraId="5B23FAB7" w14:textId="77777777" w:rsidR="0041528E" w:rsidRPr="00367101" w:rsidRDefault="0041528E" w:rsidP="0041528E">
      <w:pPr>
        <w:rPr>
          <w:rFonts w:ascii="IBM Plex Sans" w:hAnsi="IBM Plex Sans" w:cs="Arial"/>
          <w:color w:val="000000"/>
          <w:sz w:val="20"/>
          <w:szCs w:val="20"/>
        </w:rPr>
      </w:pPr>
    </w:p>
    <w:p w14:paraId="0E5630C0"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Intellectual Property Rights (IPR).</w:t>
      </w:r>
    </w:p>
    <w:p w14:paraId="1B98E94E" w14:textId="77777777" w:rsidR="0041528E" w:rsidRPr="00367101" w:rsidRDefault="0041528E" w:rsidP="0041528E">
      <w:pPr>
        <w:rPr>
          <w:rFonts w:ascii="IBM Plex Sans" w:hAnsi="IBM Plex Sans" w:cs="Arial"/>
          <w:color w:val="000000"/>
          <w:sz w:val="20"/>
          <w:szCs w:val="20"/>
        </w:rPr>
      </w:pPr>
    </w:p>
    <w:p w14:paraId="543B079D"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 xml:space="preserve">The Service Provider allows the customer to use the facilities as listed out in Schedule I. Neither title to nor ownership to the software, website </w:t>
      </w:r>
      <w:r w:rsidR="00E5301E">
        <w:rPr>
          <w:rFonts w:ascii="IBM Plex Sans" w:hAnsi="IBM Plex Sans" w:cs="Arial"/>
          <w:color w:val="000000"/>
          <w:sz w:val="20"/>
          <w:szCs w:val="20"/>
        </w:rPr>
        <w:t>xxxxxxx</w:t>
      </w:r>
      <w:r w:rsidR="00E5301E" w:rsidRPr="00367101">
        <w:rPr>
          <w:rFonts w:ascii="IBM Plex Sans" w:hAnsi="IBM Plex Sans" w:cs="Arial"/>
          <w:color w:val="000000"/>
          <w:sz w:val="20"/>
          <w:szCs w:val="20"/>
        </w:rPr>
        <w:t>.in</w:t>
      </w:r>
      <w:r w:rsidRPr="00367101">
        <w:rPr>
          <w:rFonts w:ascii="IBM Plex Sans" w:hAnsi="IBM Plex Sans" w:cs="Arial"/>
          <w:color w:val="000000"/>
          <w:sz w:val="20"/>
          <w:szCs w:val="20"/>
        </w:rPr>
        <w:t xml:space="preserve"> or any of its parts or any rights therein such as patents, copyrights, trade secrets is transferred to the Customer and the Customer shall not claim any rights therein what so ever.</w:t>
      </w:r>
    </w:p>
    <w:p w14:paraId="779FE74D" w14:textId="77777777" w:rsidR="0041528E" w:rsidRPr="00367101" w:rsidRDefault="0041528E" w:rsidP="0041528E">
      <w:pPr>
        <w:jc w:val="both"/>
        <w:rPr>
          <w:rFonts w:ascii="IBM Plex Sans" w:hAnsi="IBM Plex Sans" w:cs="Arial"/>
          <w:color w:val="000000"/>
          <w:sz w:val="20"/>
          <w:szCs w:val="20"/>
        </w:rPr>
      </w:pPr>
    </w:p>
    <w:p w14:paraId="4C7969EF"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The Customer shall not use the Service Provider’s name or any of its trademarks or service marks in any advertising, sales promotion or marketing materials relating to the services or otherwise without the prior written approval of the Service Provider.</w:t>
      </w:r>
    </w:p>
    <w:p w14:paraId="68E1E47E" w14:textId="77777777" w:rsidR="0041528E" w:rsidRPr="00367101" w:rsidRDefault="0041528E" w:rsidP="0041528E">
      <w:pPr>
        <w:rPr>
          <w:rFonts w:ascii="IBM Plex Sans" w:hAnsi="IBM Plex Sans" w:cs="Arial"/>
          <w:color w:val="000000"/>
          <w:sz w:val="20"/>
          <w:szCs w:val="20"/>
        </w:rPr>
      </w:pPr>
    </w:p>
    <w:p w14:paraId="3D079A7A" w14:textId="77777777" w:rsidR="0041528E"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The Customer hereby acknowledges that, except as specifically set forth in this Agreement, name of the Service Provider and its trademarks, copyrights and service marks shall at all times remain the exclusive property of the Service Provider. Nothing in this Agreement shall be construed as granting or transferring to the Customer any right, title or interest in and to such property, except the right to use the same as herein provided and the Customer shall not make any claim whatsoever in such property.</w:t>
      </w:r>
    </w:p>
    <w:p w14:paraId="67BE18F4" w14:textId="77777777" w:rsidR="0041528E" w:rsidRPr="0041528E" w:rsidRDefault="0041528E" w:rsidP="0041528E">
      <w:pPr>
        <w:jc w:val="both"/>
        <w:rPr>
          <w:rFonts w:ascii="IBM Plex Sans" w:hAnsi="IBM Plex Sans" w:cs="Arial"/>
          <w:color w:val="000000"/>
          <w:sz w:val="20"/>
          <w:szCs w:val="20"/>
        </w:rPr>
      </w:pPr>
    </w:p>
    <w:p w14:paraId="02D0324B"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Terms and Termination of the Agreement.</w:t>
      </w:r>
    </w:p>
    <w:p w14:paraId="08261F12" w14:textId="77777777" w:rsidR="0041528E" w:rsidRPr="00367101" w:rsidRDefault="0041528E" w:rsidP="0041528E">
      <w:pPr>
        <w:rPr>
          <w:rFonts w:ascii="IBM Plex Sans" w:hAnsi="IBM Plex Sans" w:cs="Arial"/>
          <w:color w:val="000000"/>
          <w:sz w:val="20"/>
          <w:szCs w:val="20"/>
        </w:rPr>
      </w:pPr>
    </w:p>
    <w:p w14:paraId="3982B562"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 xml:space="preserve">This Agreement shall be effective from </w:t>
      </w:r>
      <w:r w:rsidRPr="00367101">
        <w:rPr>
          <w:rFonts w:ascii="IBM Plex Sans" w:hAnsi="IBM Plex Sans" w:cs="Arial"/>
          <w:color w:val="000000"/>
          <w:sz w:val="20"/>
          <w:szCs w:val="20"/>
        </w:rPr>
        <w:fldChar w:fldCharType="begin"/>
      </w:r>
      <w:r w:rsidRPr="00367101">
        <w:rPr>
          <w:rFonts w:ascii="IBM Plex Sans" w:hAnsi="IBM Plex Sans" w:cs="Arial"/>
          <w:color w:val="000000"/>
          <w:sz w:val="20"/>
          <w:szCs w:val="20"/>
        </w:rPr>
        <w:instrText xml:space="preserve"> MERGEFIELD Date_of_SPA </w:instrText>
      </w:r>
      <w:r w:rsidRPr="00367101">
        <w:rPr>
          <w:rFonts w:ascii="IBM Plex Sans" w:hAnsi="IBM Plex Sans" w:cs="Arial"/>
          <w:color w:val="000000"/>
          <w:sz w:val="20"/>
          <w:szCs w:val="20"/>
        </w:rPr>
        <w:fldChar w:fldCharType="separate"/>
      </w:r>
      <w:r w:rsidRPr="00367101">
        <w:rPr>
          <w:rFonts w:ascii="IBM Plex Sans" w:hAnsi="IBM Plex Sans" w:cs="Arial"/>
          <w:noProof/>
          <w:color w:val="000000"/>
          <w:sz w:val="20"/>
          <w:szCs w:val="20"/>
        </w:rPr>
        <w:t>October 31, 2011</w:t>
      </w:r>
      <w:r w:rsidRPr="00367101">
        <w:rPr>
          <w:rFonts w:ascii="IBM Plex Sans" w:hAnsi="IBM Plex Sans" w:cs="Arial"/>
          <w:color w:val="000000"/>
          <w:sz w:val="20"/>
          <w:szCs w:val="20"/>
        </w:rPr>
        <w:fldChar w:fldCharType="end"/>
      </w:r>
      <w:r w:rsidRPr="00367101">
        <w:rPr>
          <w:rFonts w:ascii="IBM Plex Sans" w:hAnsi="IBM Plex Sans" w:cs="Arial"/>
          <w:color w:val="000000"/>
          <w:sz w:val="20"/>
          <w:szCs w:val="20"/>
        </w:rPr>
        <w:t xml:space="preserve"> and shall remain in force unless terminated in accordance with provisions of this agreement.</w:t>
      </w:r>
    </w:p>
    <w:p w14:paraId="667531C7" w14:textId="77777777" w:rsidR="0041528E" w:rsidRPr="00367101" w:rsidRDefault="0041528E" w:rsidP="0041528E">
      <w:pPr>
        <w:jc w:val="both"/>
        <w:rPr>
          <w:rFonts w:ascii="IBM Plex Sans" w:hAnsi="IBM Plex Sans" w:cs="Arial"/>
          <w:color w:val="000000"/>
          <w:sz w:val="20"/>
          <w:szCs w:val="20"/>
        </w:rPr>
      </w:pPr>
    </w:p>
    <w:p w14:paraId="39039142"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This Agreement may be terminated immediately on the grounds mentioned hereunder.</w:t>
      </w:r>
    </w:p>
    <w:p w14:paraId="58E87561" w14:textId="77777777" w:rsidR="0041528E" w:rsidRPr="00367101" w:rsidRDefault="0041528E" w:rsidP="0041528E">
      <w:pPr>
        <w:jc w:val="both"/>
        <w:rPr>
          <w:rFonts w:ascii="IBM Plex Sans" w:hAnsi="IBM Plex Sans" w:cs="Arial"/>
          <w:color w:val="000000"/>
          <w:sz w:val="20"/>
          <w:szCs w:val="20"/>
        </w:rPr>
      </w:pPr>
    </w:p>
    <w:p w14:paraId="68EBF35C" w14:textId="77777777" w:rsidR="0041528E" w:rsidRPr="00367101" w:rsidRDefault="0041528E" w:rsidP="0041528E">
      <w:pPr>
        <w:numPr>
          <w:ilvl w:val="0"/>
          <w:numId w:val="3"/>
        </w:numPr>
        <w:ind w:hanging="180"/>
        <w:jc w:val="both"/>
        <w:rPr>
          <w:rFonts w:ascii="IBM Plex Sans" w:hAnsi="IBM Plex Sans" w:cs="Arial"/>
          <w:color w:val="000000"/>
          <w:sz w:val="20"/>
          <w:szCs w:val="20"/>
        </w:rPr>
      </w:pPr>
      <w:r w:rsidRPr="00367101">
        <w:rPr>
          <w:rFonts w:ascii="IBM Plex Sans" w:hAnsi="IBM Plex Sans" w:cs="Arial"/>
          <w:color w:val="000000"/>
          <w:sz w:val="20"/>
          <w:szCs w:val="20"/>
        </w:rPr>
        <w:t>In case a receiver has been appointed with respect to all or substantially all the assets of the parties. Provided that this clause shall not be applicable when winding up proceedings have been initiated to facilitate in amalgamation with another company proposing to carry on the same business.</w:t>
      </w:r>
    </w:p>
    <w:p w14:paraId="3EE40A8E" w14:textId="77777777" w:rsidR="0041528E" w:rsidRPr="00367101" w:rsidRDefault="0041528E" w:rsidP="0041528E">
      <w:pPr>
        <w:numPr>
          <w:ilvl w:val="0"/>
          <w:numId w:val="3"/>
        </w:numPr>
        <w:ind w:hanging="180"/>
        <w:jc w:val="both"/>
        <w:rPr>
          <w:rFonts w:ascii="IBM Plex Sans" w:hAnsi="IBM Plex Sans" w:cs="Arial"/>
          <w:color w:val="000000"/>
          <w:sz w:val="20"/>
          <w:szCs w:val="20"/>
        </w:rPr>
      </w:pPr>
      <w:r w:rsidRPr="00367101">
        <w:rPr>
          <w:rFonts w:ascii="IBM Plex Sans" w:hAnsi="IBM Plex Sans" w:cs="Arial"/>
          <w:color w:val="000000"/>
          <w:sz w:val="20"/>
          <w:szCs w:val="20"/>
        </w:rPr>
        <w:t>If any party threatens to cease or ceases to carry on business by writing to the other party.</w:t>
      </w:r>
    </w:p>
    <w:p w14:paraId="4D75C646" w14:textId="77777777" w:rsidR="0041528E" w:rsidRPr="00367101" w:rsidRDefault="0041528E" w:rsidP="0041528E">
      <w:pPr>
        <w:numPr>
          <w:ilvl w:val="0"/>
          <w:numId w:val="3"/>
        </w:numPr>
        <w:ind w:hanging="180"/>
        <w:jc w:val="both"/>
        <w:rPr>
          <w:rFonts w:ascii="IBM Plex Sans" w:hAnsi="IBM Plex Sans" w:cs="Arial"/>
          <w:color w:val="000000"/>
          <w:sz w:val="20"/>
          <w:szCs w:val="20"/>
        </w:rPr>
      </w:pPr>
      <w:r w:rsidRPr="00367101">
        <w:rPr>
          <w:rFonts w:ascii="IBM Plex Sans" w:hAnsi="IBM Plex Sans" w:cs="Arial"/>
          <w:color w:val="000000"/>
          <w:sz w:val="20"/>
          <w:szCs w:val="20"/>
        </w:rPr>
        <w:t>If any of the parties enters into an agreement of composition with its creditors.</w:t>
      </w:r>
    </w:p>
    <w:p w14:paraId="3A44395B" w14:textId="77777777" w:rsidR="0041528E" w:rsidRPr="00367101" w:rsidRDefault="0041528E" w:rsidP="0041528E">
      <w:pPr>
        <w:jc w:val="both"/>
        <w:rPr>
          <w:rFonts w:ascii="IBM Plex Sans" w:hAnsi="IBM Plex Sans" w:cs="Arial"/>
          <w:color w:val="000000"/>
          <w:sz w:val="20"/>
          <w:szCs w:val="20"/>
        </w:rPr>
      </w:pPr>
    </w:p>
    <w:p w14:paraId="66592E4D"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Without prejudice to the clause 6.2 mention above, this Agreement may be terminated by the Service Provider at its discretion without any prior notice either in writing or otherwise, if in its opinion the Customer or its clients fail in complying with any the provisions of this Agreement.</w:t>
      </w:r>
    </w:p>
    <w:p w14:paraId="06521C70" w14:textId="77777777" w:rsidR="0041528E" w:rsidRPr="00367101" w:rsidRDefault="0041528E" w:rsidP="0041528E">
      <w:pPr>
        <w:rPr>
          <w:rFonts w:ascii="IBM Plex Sans" w:hAnsi="IBM Plex Sans" w:cs="Arial"/>
          <w:color w:val="000000"/>
          <w:sz w:val="20"/>
          <w:szCs w:val="20"/>
        </w:rPr>
      </w:pPr>
    </w:p>
    <w:p w14:paraId="1719ADB6"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Limitation of Liability.</w:t>
      </w:r>
    </w:p>
    <w:p w14:paraId="4F29DB5C" w14:textId="77777777" w:rsidR="0041528E" w:rsidRPr="00367101" w:rsidRDefault="0041528E" w:rsidP="0041528E">
      <w:pPr>
        <w:rPr>
          <w:rFonts w:ascii="IBM Plex Sans" w:hAnsi="IBM Plex Sans" w:cs="Arial"/>
          <w:color w:val="000000"/>
          <w:sz w:val="20"/>
          <w:szCs w:val="20"/>
        </w:rPr>
      </w:pPr>
    </w:p>
    <w:p w14:paraId="13D133C3"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color w:val="000000"/>
          <w:sz w:val="20"/>
          <w:szCs w:val="20"/>
        </w:rPr>
        <w:t>The Service Provider shall use its best endeavor to ensure that the Services provided shall be in reasonable conformity with the terms of this agreement. In no event shall the Service Provider be liable for loss of profits, data or use of the Services or special incidental or consequential damages or other similar claims, however caused, and on any theory of liability.</w:t>
      </w:r>
    </w:p>
    <w:p w14:paraId="5BBB836C" w14:textId="77777777" w:rsidR="0041528E" w:rsidRPr="00367101" w:rsidRDefault="0041528E" w:rsidP="0041528E">
      <w:pPr>
        <w:rPr>
          <w:rFonts w:ascii="IBM Plex Sans" w:hAnsi="IBM Plex Sans" w:cs="Arial"/>
          <w:color w:val="000000"/>
          <w:sz w:val="20"/>
          <w:szCs w:val="20"/>
        </w:rPr>
      </w:pPr>
    </w:p>
    <w:p w14:paraId="43ADC04B"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Advertising.</w:t>
      </w:r>
    </w:p>
    <w:p w14:paraId="7BB6D2F6" w14:textId="77777777" w:rsidR="0041528E" w:rsidRPr="00367101" w:rsidRDefault="0041528E" w:rsidP="0041528E">
      <w:pPr>
        <w:rPr>
          <w:rFonts w:ascii="IBM Plex Sans" w:hAnsi="IBM Plex Sans" w:cs="Arial"/>
          <w:color w:val="000000"/>
          <w:sz w:val="20"/>
          <w:szCs w:val="20"/>
        </w:rPr>
      </w:pPr>
    </w:p>
    <w:p w14:paraId="2FC81FC7"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color w:val="000000"/>
          <w:sz w:val="20"/>
          <w:szCs w:val="20"/>
        </w:rPr>
        <w:t>The Customer shall not advertise or publish the services to be provided herein by the Service Provider, without the prior written consent of the Service Provider.</w:t>
      </w:r>
    </w:p>
    <w:p w14:paraId="2B77EB3D" w14:textId="77777777" w:rsidR="0041528E" w:rsidRPr="00367101" w:rsidRDefault="0041528E" w:rsidP="0041528E">
      <w:pPr>
        <w:rPr>
          <w:rFonts w:ascii="IBM Plex Sans" w:hAnsi="IBM Plex Sans" w:cs="Arial"/>
          <w:color w:val="000000"/>
          <w:sz w:val="20"/>
          <w:szCs w:val="20"/>
        </w:rPr>
      </w:pPr>
    </w:p>
    <w:p w14:paraId="328843C0"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lastRenderedPageBreak/>
        <w:t>Confidentiality.</w:t>
      </w:r>
    </w:p>
    <w:p w14:paraId="309BE642" w14:textId="77777777" w:rsidR="0041528E" w:rsidRPr="00367101" w:rsidRDefault="0041528E" w:rsidP="0041528E">
      <w:pPr>
        <w:rPr>
          <w:rFonts w:ascii="IBM Plex Sans" w:hAnsi="IBM Plex Sans" w:cs="Arial"/>
          <w:color w:val="000000"/>
          <w:sz w:val="20"/>
          <w:szCs w:val="20"/>
        </w:rPr>
      </w:pPr>
    </w:p>
    <w:p w14:paraId="67DD2CB8"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color w:val="000000"/>
          <w:sz w:val="20"/>
          <w:szCs w:val="20"/>
        </w:rPr>
        <w:t>The parties acknowledge that all material and confidential information which has or will come into the possession or knowledge during the course of the operations shall be maintained in strict confidence and the parties agree not to make its use thereof other than for the performance of this Agreement.</w:t>
      </w:r>
    </w:p>
    <w:p w14:paraId="2B097845" w14:textId="77777777" w:rsidR="0041528E" w:rsidRPr="00367101" w:rsidRDefault="0041528E" w:rsidP="0041528E">
      <w:pPr>
        <w:rPr>
          <w:rFonts w:ascii="IBM Plex Sans" w:hAnsi="IBM Plex Sans" w:cs="Arial"/>
          <w:color w:val="000000"/>
          <w:sz w:val="20"/>
          <w:szCs w:val="20"/>
        </w:rPr>
      </w:pPr>
    </w:p>
    <w:p w14:paraId="2557B859" w14:textId="77777777" w:rsidR="0041528E" w:rsidRPr="00367101" w:rsidRDefault="0041528E" w:rsidP="0041528E">
      <w:pPr>
        <w:numPr>
          <w:ilvl w:val="0"/>
          <w:numId w:val="2"/>
        </w:numPr>
        <w:spacing w:before="120"/>
        <w:ind w:left="357" w:hanging="357"/>
        <w:rPr>
          <w:rFonts w:ascii="IBM Plex Sans" w:hAnsi="IBM Plex Sans" w:cs="Arial"/>
          <w:b/>
          <w:color w:val="000000"/>
          <w:sz w:val="20"/>
          <w:szCs w:val="20"/>
        </w:rPr>
      </w:pPr>
      <w:r w:rsidRPr="00367101">
        <w:rPr>
          <w:rFonts w:ascii="IBM Plex Sans" w:hAnsi="IBM Plex Sans" w:cs="Arial"/>
          <w:b/>
          <w:color w:val="000000"/>
          <w:sz w:val="20"/>
          <w:szCs w:val="20"/>
        </w:rPr>
        <w:t>Assignment and transfer of agreement.</w:t>
      </w:r>
    </w:p>
    <w:p w14:paraId="3147FA89" w14:textId="77777777" w:rsidR="0041528E" w:rsidRPr="00367101" w:rsidRDefault="0041528E" w:rsidP="0041528E">
      <w:pPr>
        <w:rPr>
          <w:rFonts w:ascii="IBM Plex Sans" w:hAnsi="IBM Plex Sans" w:cs="Arial"/>
          <w:color w:val="000000"/>
          <w:sz w:val="20"/>
          <w:szCs w:val="20"/>
        </w:rPr>
      </w:pPr>
    </w:p>
    <w:p w14:paraId="31632932"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color w:val="000000"/>
          <w:sz w:val="20"/>
          <w:szCs w:val="20"/>
        </w:rPr>
        <w:t>Customer shall not be entitled to assign or otherwise transfer this agreement or any benefits, rights, obligations or interest herein whether in whole or in part to any other third party without the prior written consent of the Service Provider.</w:t>
      </w:r>
    </w:p>
    <w:p w14:paraId="44302B52" w14:textId="77777777" w:rsidR="0041528E" w:rsidRPr="00367101" w:rsidRDefault="0041528E" w:rsidP="0041528E">
      <w:pPr>
        <w:rPr>
          <w:rFonts w:ascii="IBM Plex Sans" w:hAnsi="IBM Plex Sans" w:cs="Arial"/>
          <w:color w:val="000000"/>
          <w:sz w:val="20"/>
          <w:szCs w:val="20"/>
        </w:rPr>
      </w:pPr>
    </w:p>
    <w:p w14:paraId="06FABF8F" w14:textId="77777777" w:rsidR="0041528E" w:rsidRPr="00367101" w:rsidRDefault="0041528E" w:rsidP="0041528E">
      <w:pPr>
        <w:numPr>
          <w:ilvl w:val="0"/>
          <w:numId w:val="2"/>
        </w:numPr>
        <w:spacing w:before="120"/>
        <w:ind w:left="357" w:hanging="357"/>
        <w:rPr>
          <w:rFonts w:ascii="IBM Plex Sans" w:hAnsi="IBM Plex Sans" w:cs="Arial"/>
          <w:b/>
          <w:color w:val="000000"/>
          <w:sz w:val="20"/>
          <w:szCs w:val="20"/>
        </w:rPr>
      </w:pPr>
      <w:r w:rsidRPr="00367101">
        <w:rPr>
          <w:rFonts w:ascii="IBM Plex Sans" w:hAnsi="IBM Plex Sans" w:cs="Arial"/>
          <w:b/>
          <w:color w:val="000000"/>
          <w:sz w:val="20"/>
          <w:szCs w:val="20"/>
        </w:rPr>
        <w:t>Notice.</w:t>
      </w:r>
    </w:p>
    <w:p w14:paraId="5C939176" w14:textId="77777777" w:rsidR="0041528E" w:rsidRPr="00367101" w:rsidRDefault="0041528E" w:rsidP="0041528E">
      <w:pPr>
        <w:rPr>
          <w:rFonts w:ascii="IBM Plex Sans" w:hAnsi="IBM Plex Sans" w:cs="Arial"/>
          <w:color w:val="000000"/>
          <w:sz w:val="20"/>
          <w:szCs w:val="20"/>
        </w:rPr>
      </w:pPr>
    </w:p>
    <w:p w14:paraId="244044C5"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sz w:val="20"/>
          <w:szCs w:val="20"/>
        </w:rPr>
        <w:t>Any notice to be given by one party to the other pursuant to this agreement shall be sent in writing in English, by registered letter or telex / cable or facsimile transmission to the address first mention above.</w:t>
      </w:r>
    </w:p>
    <w:p w14:paraId="509AF86E" w14:textId="77777777" w:rsidR="0041528E" w:rsidRDefault="0041528E" w:rsidP="0041528E">
      <w:pPr>
        <w:rPr>
          <w:rFonts w:ascii="IBM Plex Sans" w:hAnsi="IBM Plex Sans" w:cs="Arial"/>
          <w:sz w:val="20"/>
          <w:szCs w:val="20"/>
        </w:rPr>
      </w:pPr>
    </w:p>
    <w:p w14:paraId="64397D02" w14:textId="77777777" w:rsidR="0041528E" w:rsidRPr="00367101" w:rsidRDefault="0041528E" w:rsidP="0041528E">
      <w:pPr>
        <w:rPr>
          <w:rFonts w:ascii="IBM Plex Sans" w:hAnsi="IBM Plex Sans" w:cs="Arial"/>
          <w:sz w:val="20"/>
          <w:szCs w:val="20"/>
        </w:rPr>
      </w:pPr>
    </w:p>
    <w:p w14:paraId="0C7DA8E5" w14:textId="77777777" w:rsidR="0041528E" w:rsidRPr="00367101" w:rsidRDefault="0041528E" w:rsidP="0041528E">
      <w:pPr>
        <w:numPr>
          <w:ilvl w:val="0"/>
          <w:numId w:val="2"/>
        </w:numPr>
        <w:spacing w:before="120"/>
        <w:ind w:left="357" w:hanging="357"/>
        <w:rPr>
          <w:rFonts w:ascii="IBM Plex Sans" w:hAnsi="IBM Plex Sans" w:cs="Arial"/>
          <w:b/>
          <w:color w:val="000000"/>
          <w:sz w:val="20"/>
          <w:szCs w:val="20"/>
        </w:rPr>
      </w:pPr>
      <w:r w:rsidRPr="00367101">
        <w:rPr>
          <w:rFonts w:ascii="IBM Plex Sans" w:hAnsi="IBM Plex Sans" w:cs="Arial"/>
          <w:b/>
          <w:color w:val="000000"/>
          <w:sz w:val="20"/>
          <w:szCs w:val="20"/>
        </w:rPr>
        <w:t>Waiver of Rights.</w:t>
      </w:r>
    </w:p>
    <w:p w14:paraId="4BC513A3" w14:textId="77777777" w:rsidR="0041528E" w:rsidRPr="00367101" w:rsidRDefault="0041528E" w:rsidP="0041528E">
      <w:pPr>
        <w:rPr>
          <w:rFonts w:ascii="IBM Plex Sans" w:hAnsi="IBM Plex Sans" w:cs="Arial"/>
          <w:color w:val="000000"/>
          <w:sz w:val="20"/>
          <w:szCs w:val="20"/>
        </w:rPr>
      </w:pPr>
    </w:p>
    <w:p w14:paraId="628F21C4"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color w:val="000000"/>
          <w:sz w:val="20"/>
          <w:szCs w:val="20"/>
        </w:rPr>
        <w:t>No forbearance, delay or indulgence by any party in enforcing the provisions of this Agreement shall prejudice or restrict the rights of that party nor shall any wavier of its rights operate as a waiver of any subsequent breach and no rights, power or remedy  available to that party and each right, power or remedy shall be cumulative.</w:t>
      </w:r>
    </w:p>
    <w:p w14:paraId="280F35F8" w14:textId="77777777" w:rsidR="0041528E" w:rsidRPr="0041528E" w:rsidRDefault="0041528E" w:rsidP="0041528E">
      <w:pPr>
        <w:rPr>
          <w:rFonts w:ascii="IBM Plex Sans" w:hAnsi="IBM Plex Sans" w:cs="Arial"/>
          <w:color w:val="000000"/>
          <w:sz w:val="20"/>
          <w:szCs w:val="20"/>
        </w:rPr>
      </w:pPr>
    </w:p>
    <w:p w14:paraId="6A9635CC" w14:textId="77777777" w:rsidR="0041528E" w:rsidRPr="00367101" w:rsidRDefault="0041528E" w:rsidP="0041528E">
      <w:pPr>
        <w:numPr>
          <w:ilvl w:val="0"/>
          <w:numId w:val="2"/>
        </w:numPr>
        <w:spacing w:before="120"/>
        <w:ind w:left="357" w:hanging="357"/>
        <w:rPr>
          <w:rFonts w:ascii="IBM Plex Sans" w:hAnsi="IBM Plex Sans" w:cs="Arial"/>
          <w:b/>
          <w:color w:val="000000"/>
          <w:sz w:val="20"/>
          <w:szCs w:val="20"/>
        </w:rPr>
      </w:pPr>
      <w:r w:rsidRPr="00367101">
        <w:rPr>
          <w:rFonts w:ascii="IBM Plex Sans" w:hAnsi="IBM Plex Sans" w:cs="Arial"/>
          <w:b/>
          <w:color w:val="000000"/>
          <w:sz w:val="20"/>
          <w:szCs w:val="20"/>
        </w:rPr>
        <w:t>Amendment to the agreement.</w:t>
      </w:r>
    </w:p>
    <w:p w14:paraId="1F9AB09F" w14:textId="77777777" w:rsidR="0041528E" w:rsidRPr="00367101" w:rsidRDefault="0041528E" w:rsidP="0041528E">
      <w:pPr>
        <w:rPr>
          <w:rFonts w:ascii="IBM Plex Sans" w:hAnsi="IBM Plex Sans" w:cs="Arial"/>
          <w:color w:val="000000"/>
          <w:sz w:val="20"/>
          <w:szCs w:val="20"/>
        </w:rPr>
      </w:pPr>
    </w:p>
    <w:p w14:paraId="0C76919E"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color w:val="000000"/>
          <w:sz w:val="20"/>
          <w:szCs w:val="20"/>
        </w:rPr>
        <w:t>This agreement may only be amended, modified or varied by written instrument duly signed by the parties to this agreement. All Previous Communications, both oral and written between the parties and related to this Agreement, but inconsistent with the terms and conditions of this agreement are hereby declared null and void.</w:t>
      </w:r>
    </w:p>
    <w:p w14:paraId="3BBD034F" w14:textId="77777777" w:rsidR="0041528E" w:rsidRPr="00367101" w:rsidRDefault="0041528E" w:rsidP="0041528E">
      <w:pPr>
        <w:rPr>
          <w:rFonts w:ascii="IBM Plex Sans" w:hAnsi="IBM Plex Sans" w:cs="Arial"/>
          <w:color w:val="000000"/>
          <w:sz w:val="20"/>
          <w:szCs w:val="20"/>
        </w:rPr>
      </w:pPr>
    </w:p>
    <w:p w14:paraId="5D34CE48" w14:textId="77777777" w:rsidR="0041528E" w:rsidRPr="00367101" w:rsidRDefault="0041528E" w:rsidP="0041528E">
      <w:pPr>
        <w:numPr>
          <w:ilvl w:val="0"/>
          <w:numId w:val="2"/>
        </w:numPr>
        <w:spacing w:before="120"/>
        <w:ind w:left="357" w:hanging="357"/>
        <w:rPr>
          <w:rFonts w:ascii="IBM Plex Sans" w:hAnsi="IBM Plex Sans" w:cs="Arial"/>
          <w:b/>
          <w:color w:val="000000"/>
          <w:sz w:val="20"/>
          <w:szCs w:val="20"/>
        </w:rPr>
      </w:pPr>
      <w:r w:rsidRPr="00367101">
        <w:rPr>
          <w:rFonts w:ascii="IBM Plex Sans" w:hAnsi="IBM Plex Sans" w:cs="Arial"/>
          <w:b/>
          <w:color w:val="000000"/>
          <w:sz w:val="20"/>
          <w:szCs w:val="20"/>
        </w:rPr>
        <w:t>Force Majeure.</w:t>
      </w:r>
    </w:p>
    <w:p w14:paraId="4DDA7F2A" w14:textId="77777777" w:rsidR="0041528E" w:rsidRPr="00367101" w:rsidRDefault="0041528E" w:rsidP="0041528E">
      <w:pPr>
        <w:rPr>
          <w:rFonts w:ascii="IBM Plex Sans" w:hAnsi="IBM Plex Sans" w:cs="Arial"/>
          <w:color w:val="000000"/>
          <w:sz w:val="20"/>
          <w:szCs w:val="20"/>
        </w:rPr>
      </w:pPr>
    </w:p>
    <w:p w14:paraId="524D5462"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sz w:val="20"/>
          <w:szCs w:val="20"/>
        </w:rPr>
        <w:t>If the performance of any obligations by any party as specified in this Agreement is prevented, restricted, delayed or interfered by reason of force majeure then notwithstanding anything herein before contained, the party affected shall be excused from its performance to the extent such performance relates to prevention, restriction delay or interference and provided the party so affected uses its best efforts to remove such cause of non-performance and when removed the party shall continue performance with utmost urgency. For the purpose of this clause “Force Majeure” means and includes fire, explosion, cyclone, floods, war, revolution, blockage or embargo, any law, order, demands or requirements of any Government or statutory authority, strikes, which are not instigated for the purpose of avoiding obligations herein or any other circumstances beyond the control of the party affected.</w:t>
      </w:r>
    </w:p>
    <w:p w14:paraId="7BAB238B" w14:textId="77777777" w:rsidR="0041528E" w:rsidRPr="00367101" w:rsidRDefault="0041528E" w:rsidP="0041528E">
      <w:pPr>
        <w:rPr>
          <w:rFonts w:ascii="IBM Plex Sans" w:hAnsi="IBM Plex Sans" w:cs="Arial"/>
          <w:sz w:val="20"/>
          <w:szCs w:val="20"/>
        </w:rPr>
      </w:pPr>
    </w:p>
    <w:p w14:paraId="6F7F7392" w14:textId="77777777" w:rsidR="0041528E" w:rsidRPr="00367101" w:rsidRDefault="0041528E" w:rsidP="0041528E">
      <w:pPr>
        <w:numPr>
          <w:ilvl w:val="0"/>
          <w:numId w:val="2"/>
        </w:numPr>
        <w:spacing w:before="120"/>
        <w:ind w:left="357" w:hanging="357"/>
        <w:rPr>
          <w:rFonts w:ascii="IBM Plex Sans" w:hAnsi="IBM Plex Sans" w:cs="Arial"/>
          <w:b/>
          <w:color w:val="000000"/>
          <w:sz w:val="20"/>
          <w:szCs w:val="20"/>
        </w:rPr>
      </w:pPr>
      <w:r w:rsidRPr="00367101">
        <w:rPr>
          <w:rFonts w:ascii="IBM Plex Sans" w:hAnsi="IBM Plex Sans" w:cs="Arial"/>
          <w:b/>
          <w:color w:val="000000"/>
          <w:sz w:val="20"/>
          <w:szCs w:val="20"/>
        </w:rPr>
        <w:t>Headings.</w:t>
      </w:r>
    </w:p>
    <w:p w14:paraId="07818D6C" w14:textId="77777777" w:rsidR="0041528E" w:rsidRPr="00367101" w:rsidRDefault="0041528E" w:rsidP="0041528E">
      <w:pPr>
        <w:rPr>
          <w:rFonts w:ascii="IBM Plex Sans" w:hAnsi="IBM Plex Sans" w:cs="Arial"/>
          <w:color w:val="000000"/>
          <w:sz w:val="20"/>
          <w:szCs w:val="20"/>
        </w:rPr>
      </w:pPr>
    </w:p>
    <w:p w14:paraId="101B1292" w14:textId="77777777" w:rsidR="0041528E" w:rsidRPr="00EC7004"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color w:val="000000"/>
          <w:sz w:val="20"/>
          <w:szCs w:val="20"/>
        </w:rPr>
        <w:lastRenderedPageBreak/>
        <w:t>The headings to the clauses of this Agreement are for ease of reference only and shall not affect the interpretation or construction of this Agreement.</w:t>
      </w:r>
    </w:p>
    <w:p w14:paraId="79A43690" w14:textId="77777777" w:rsidR="0041528E" w:rsidRPr="00367101" w:rsidRDefault="0041528E" w:rsidP="0041528E">
      <w:pPr>
        <w:rPr>
          <w:rFonts w:ascii="IBM Plex Sans" w:hAnsi="IBM Plex Sans" w:cs="Arial"/>
          <w:color w:val="000000"/>
          <w:sz w:val="20"/>
          <w:szCs w:val="20"/>
        </w:rPr>
      </w:pPr>
    </w:p>
    <w:p w14:paraId="2BCE361D"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Jurisdiction and Arbitration.</w:t>
      </w:r>
    </w:p>
    <w:p w14:paraId="20FEBD7F" w14:textId="77777777" w:rsidR="0041528E" w:rsidRPr="00367101" w:rsidRDefault="0041528E" w:rsidP="0041528E">
      <w:pPr>
        <w:rPr>
          <w:rFonts w:ascii="IBM Plex Sans" w:hAnsi="IBM Plex Sans" w:cs="Arial"/>
          <w:color w:val="000000"/>
          <w:sz w:val="20"/>
          <w:szCs w:val="20"/>
        </w:rPr>
      </w:pPr>
    </w:p>
    <w:p w14:paraId="67B86523"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color w:val="000000"/>
          <w:sz w:val="20"/>
          <w:szCs w:val="20"/>
        </w:rPr>
        <w:t>In the case of any dispute or any differences of opinion between the parties arising out of or in relation to this Agreement including disputes or differences as to the validity of this Agreement or interpretation of any of the provisions of this Agreement, the same shall be resolved by mutual discussion. If the parties fail to settle the dispute or differences mutually, then the same shall be resolved in accordance with and subject to the provisions of the Arbitration and Conciliation Act, 1996 or any modifications or amendments thereto, or any re-enactment for the time being in force subject to the stipulation that only courts at Mumbai shall have exclusive jurisdiction in all matters arising out of or related to this Agreement.</w:t>
      </w:r>
    </w:p>
    <w:p w14:paraId="280CCBCE" w14:textId="77777777" w:rsidR="0041528E" w:rsidRPr="00367101" w:rsidRDefault="0041528E" w:rsidP="0041528E">
      <w:pPr>
        <w:rPr>
          <w:rFonts w:ascii="IBM Plex Sans" w:hAnsi="IBM Plex Sans" w:cs="Arial"/>
          <w:color w:val="000000"/>
          <w:sz w:val="20"/>
          <w:szCs w:val="20"/>
        </w:rPr>
      </w:pPr>
    </w:p>
    <w:p w14:paraId="0DF35A62"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Governing Law.</w:t>
      </w:r>
    </w:p>
    <w:p w14:paraId="4BDF0C16" w14:textId="77777777" w:rsidR="0041528E" w:rsidRPr="00367101" w:rsidRDefault="0041528E" w:rsidP="0041528E">
      <w:pPr>
        <w:rPr>
          <w:rFonts w:ascii="IBM Plex Sans" w:hAnsi="IBM Plex Sans" w:cs="Arial"/>
          <w:color w:val="000000"/>
          <w:sz w:val="20"/>
          <w:szCs w:val="20"/>
        </w:rPr>
      </w:pPr>
    </w:p>
    <w:p w14:paraId="46DF8175" w14:textId="77777777" w:rsidR="0041528E" w:rsidRPr="00367101" w:rsidRDefault="0041528E" w:rsidP="0041528E">
      <w:pPr>
        <w:numPr>
          <w:ilvl w:val="1"/>
          <w:numId w:val="2"/>
        </w:numPr>
        <w:ind w:left="540" w:hanging="540"/>
        <w:rPr>
          <w:rFonts w:ascii="IBM Plex Sans" w:hAnsi="IBM Plex Sans" w:cs="Arial"/>
          <w:sz w:val="20"/>
          <w:szCs w:val="20"/>
        </w:rPr>
      </w:pPr>
      <w:r w:rsidRPr="00367101">
        <w:rPr>
          <w:rFonts w:ascii="IBM Plex Sans" w:hAnsi="IBM Plex Sans" w:cs="Arial"/>
          <w:sz w:val="20"/>
          <w:szCs w:val="20"/>
        </w:rPr>
        <w:t>This Agreement shall be governed by and constructed and interpreted in accordance with the laws of India.</w:t>
      </w:r>
    </w:p>
    <w:p w14:paraId="07763AB3" w14:textId="77777777" w:rsidR="0041528E" w:rsidRPr="00367101" w:rsidRDefault="0041528E" w:rsidP="0041528E">
      <w:pPr>
        <w:rPr>
          <w:rFonts w:ascii="IBM Plex Sans" w:hAnsi="IBM Plex Sans" w:cs="Arial"/>
          <w:sz w:val="20"/>
          <w:szCs w:val="20"/>
        </w:rPr>
      </w:pPr>
    </w:p>
    <w:p w14:paraId="5DB6ACA8" w14:textId="77777777" w:rsidR="0041528E" w:rsidRPr="00367101" w:rsidRDefault="0041528E" w:rsidP="0041528E">
      <w:pPr>
        <w:rPr>
          <w:rFonts w:ascii="IBM Plex Sans" w:hAnsi="IBM Plex Sans" w:cs="Arial"/>
          <w:sz w:val="20"/>
          <w:szCs w:val="20"/>
        </w:rPr>
      </w:pPr>
    </w:p>
    <w:p w14:paraId="440A9BBF"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IN WITNESS WHEREOF the parties have hereto have set and subscribed their respective hands and seals the day and year herein above mentioned,</w:t>
      </w:r>
    </w:p>
    <w:p w14:paraId="6605CBBF" w14:textId="77777777" w:rsidR="0041528E" w:rsidRPr="00367101" w:rsidRDefault="0041528E" w:rsidP="0041528E">
      <w:pPr>
        <w:rPr>
          <w:rFonts w:ascii="IBM Plex Sans" w:hAnsi="IBM Plex Sans" w:cs="Arial"/>
          <w:sz w:val="20"/>
          <w:szCs w:val="20"/>
        </w:rPr>
      </w:pPr>
    </w:p>
    <w:p w14:paraId="076644AB" w14:textId="77777777" w:rsidR="0041528E" w:rsidRPr="00367101" w:rsidRDefault="0041528E" w:rsidP="0041528E">
      <w:pPr>
        <w:rPr>
          <w:rFonts w:ascii="IBM Plex Sans" w:hAnsi="IBM Plex Sans" w:cs="Arial"/>
          <w:sz w:val="20"/>
          <w:szCs w:val="20"/>
        </w:rPr>
      </w:pPr>
    </w:p>
    <w:p w14:paraId="79650545"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 xml:space="preserve">SIGNED AND DELIVERED </w:t>
      </w:r>
    </w:p>
    <w:p w14:paraId="33882E44"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 xml:space="preserve">By </w:t>
      </w:r>
    </w:p>
    <w:p w14:paraId="0A63A678" w14:textId="77777777" w:rsidR="0041528E" w:rsidRPr="00367101" w:rsidRDefault="0041528E" w:rsidP="0041528E">
      <w:pPr>
        <w:rPr>
          <w:rFonts w:ascii="IBM Plex Sans" w:hAnsi="IBM Plex Sans" w:cs="Arial"/>
          <w:sz w:val="20"/>
          <w:szCs w:val="20"/>
        </w:rPr>
      </w:pPr>
    </w:p>
    <w:p w14:paraId="2BF6132D" w14:textId="77777777" w:rsidR="0041528E" w:rsidRPr="00367101" w:rsidRDefault="0041528E" w:rsidP="0041528E">
      <w:pPr>
        <w:rPr>
          <w:rFonts w:ascii="IBM Plex Sans" w:hAnsi="IBM Plex Sans" w:cs="Arial"/>
          <w:sz w:val="20"/>
          <w:szCs w:val="20"/>
        </w:rPr>
      </w:pPr>
    </w:p>
    <w:p w14:paraId="1A4A6710" w14:textId="77777777" w:rsidR="0041528E" w:rsidRPr="00367101" w:rsidRDefault="0041528E" w:rsidP="0041528E">
      <w:pPr>
        <w:rPr>
          <w:rFonts w:ascii="IBM Plex Sans" w:hAnsi="IBM Plex Sans" w:cs="Arial"/>
          <w:sz w:val="20"/>
          <w:szCs w:val="20"/>
        </w:rPr>
      </w:pPr>
    </w:p>
    <w:p w14:paraId="33608FC1"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by the hands of</w:t>
      </w:r>
    </w:p>
    <w:p w14:paraId="1A77A8C5" w14:textId="77777777" w:rsidR="0041528E" w:rsidRPr="00367101" w:rsidRDefault="0041528E" w:rsidP="0041528E">
      <w:pPr>
        <w:rPr>
          <w:rFonts w:ascii="IBM Plex Sans" w:hAnsi="IBM Plex Sans" w:cs="Arial"/>
          <w:sz w:val="20"/>
          <w:szCs w:val="20"/>
          <w:u w:val="single"/>
        </w:rPr>
      </w:pPr>
    </w:p>
    <w:p w14:paraId="7B92563E" w14:textId="77777777" w:rsidR="0041528E" w:rsidRPr="00367101" w:rsidRDefault="0041528E" w:rsidP="0041528E">
      <w:pPr>
        <w:rPr>
          <w:rFonts w:ascii="IBM Plex Sans" w:hAnsi="IBM Plex Sans" w:cs="Arial"/>
          <w:sz w:val="20"/>
          <w:szCs w:val="20"/>
        </w:rPr>
      </w:pPr>
    </w:p>
    <w:p w14:paraId="38039012" w14:textId="77777777" w:rsidR="0041528E" w:rsidRPr="00367101" w:rsidRDefault="0041528E" w:rsidP="0041528E">
      <w:pPr>
        <w:rPr>
          <w:rFonts w:ascii="IBM Plex Sans" w:hAnsi="IBM Plex Sans" w:cs="Arial"/>
          <w:sz w:val="20"/>
          <w:szCs w:val="20"/>
        </w:rPr>
      </w:pPr>
    </w:p>
    <w:p w14:paraId="7BBACCA4"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 xml:space="preserve">in the presence of </w:t>
      </w:r>
    </w:p>
    <w:p w14:paraId="4849A212" w14:textId="77777777" w:rsidR="0041528E" w:rsidRPr="00367101" w:rsidRDefault="0041528E" w:rsidP="0041528E">
      <w:pPr>
        <w:rPr>
          <w:rFonts w:ascii="IBM Plex Sans" w:hAnsi="IBM Plex Sans" w:cs="Arial"/>
          <w:noProof/>
          <w:sz w:val="20"/>
          <w:szCs w:val="20"/>
          <w:u w:val="single"/>
        </w:rPr>
      </w:pPr>
      <w:r w:rsidRPr="00367101">
        <w:rPr>
          <w:rFonts w:ascii="IBM Plex Sans" w:hAnsi="IBM Plex Sans" w:cs="Arial"/>
          <w:sz w:val="20"/>
          <w:szCs w:val="20"/>
          <w:u w:val="single"/>
        </w:rPr>
        <w:fldChar w:fldCharType="begin"/>
      </w:r>
      <w:r w:rsidRPr="00367101">
        <w:rPr>
          <w:rFonts w:ascii="IBM Plex Sans" w:hAnsi="IBM Plex Sans" w:cs="Arial"/>
          <w:sz w:val="20"/>
          <w:szCs w:val="20"/>
          <w:u w:val="single"/>
        </w:rPr>
        <w:instrText xml:space="preserve"> MERGEFIELD DOTEX__W </w:instrText>
      </w:r>
      <w:r w:rsidRPr="00367101">
        <w:rPr>
          <w:rFonts w:ascii="IBM Plex Sans" w:hAnsi="IBM Plex Sans" w:cs="Arial"/>
          <w:sz w:val="20"/>
          <w:szCs w:val="20"/>
          <w:u w:val="single"/>
        </w:rPr>
        <w:fldChar w:fldCharType="separate"/>
      </w:r>
    </w:p>
    <w:p w14:paraId="4BDB54FF" w14:textId="77777777" w:rsidR="0041528E" w:rsidRPr="00367101" w:rsidRDefault="0041528E" w:rsidP="0041528E">
      <w:pPr>
        <w:rPr>
          <w:rFonts w:ascii="IBM Plex Sans" w:hAnsi="IBM Plex Sans" w:cs="Arial"/>
          <w:sz w:val="20"/>
          <w:szCs w:val="20"/>
          <w:u w:val="single"/>
        </w:rPr>
      </w:pPr>
      <w:r w:rsidRPr="00367101">
        <w:rPr>
          <w:rFonts w:ascii="IBM Plex Sans" w:hAnsi="IBM Plex Sans" w:cs="Arial"/>
          <w:sz w:val="20"/>
          <w:szCs w:val="20"/>
          <w:u w:val="single"/>
        </w:rPr>
        <w:fldChar w:fldCharType="end"/>
      </w:r>
    </w:p>
    <w:p w14:paraId="385886EA" w14:textId="77777777" w:rsidR="0041528E" w:rsidRPr="00367101" w:rsidRDefault="0041528E" w:rsidP="0041528E">
      <w:pPr>
        <w:rPr>
          <w:rFonts w:ascii="IBM Plex Sans" w:hAnsi="IBM Plex Sans" w:cs="Arial"/>
          <w:sz w:val="20"/>
          <w:szCs w:val="20"/>
        </w:rPr>
      </w:pPr>
    </w:p>
    <w:p w14:paraId="373C9567" w14:textId="77777777" w:rsidR="0041528E" w:rsidRPr="00367101" w:rsidRDefault="0041528E" w:rsidP="0041528E">
      <w:pPr>
        <w:rPr>
          <w:rFonts w:ascii="IBM Plex Sans" w:hAnsi="IBM Plex Sans" w:cs="Arial"/>
          <w:sz w:val="20"/>
          <w:szCs w:val="20"/>
        </w:rPr>
      </w:pPr>
    </w:p>
    <w:p w14:paraId="2A3C5474"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 xml:space="preserve">SIGNED AND DELIVERED </w:t>
      </w:r>
    </w:p>
    <w:p w14:paraId="6780BD48"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 xml:space="preserve">BY </w:t>
      </w:r>
    </w:p>
    <w:p w14:paraId="50EA5683" w14:textId="77777777" w:rsidR="0041528E" w:rsidRPr="00367101" w:rsidRDefault="0041528E" w:rsidP="0041528E">
      <w:pPr>
        <w:rPr>
          <w:rFonts w:ascii="IBM Plex Sans" w:hAnsi="IBM Plex Sans" w:cs="Arial"/>
          <w:sz w:val="20"/>
          <w:szCs w:val="20"/>
        </w:rPr>
      </w:pPr>
    </w:p>
    <w:p w14:paraId="4905B3E2" w14:textId="77777777" w:rsidR="0041528E" w:rsidRPr="00367101" w:rsidRDefault="0041528E" w:rsidP="0041528E">
      <w:pPr>
        <w:rPr>
          <w:rFonts w:ascii="IBM Plex Sans" w:hAnsi="IBM Plex Sans" w:cs="Arial"/>
          <w:sz w:val="20"/>
          <w:szCs w:val="20"/>
        </w:rPr>
      </w:pPr>
    </w:p>
    <w:p w14:paraId="7AD2CC33"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 xml:space="preserve">By the hands of </w:t>
      </w:r>
      <w:r w:rsidRPr="00367101">
        <w:rPr>
          <w:rFonts w:ascii="IBM Plex Sans" w:hAnsi="IBM Plex Sans" w:cs="Arial"/>
          <w:sz w:val="20"/>
          <w:szCs w:val="20"/>
        </w:rPr>
        <w:tab/>
      </w:r>
    </w:p>
    <w:p w14:paraId="03F0BE56"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p>
    <w:p w14:paraId="45C29BD2"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________________________</w:t>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u w:val="single"/>
        </w:rPr>
        <w:t>x</w:t>
      </w:r>
      <w:r w:rsidRPr="00367101">
        <w:rPr>
          <w:rFonts w:ascii="IBM Plex Sans" w:hAnsi="IBM Plex Sans" w:cs="Arial"/>
          <w:sz w:val="20"/>
          <w:szCs w:val="20"/>
        </w:rPr>
        <w:t>_________________</w:t>
      </w:r>
    </w:p>
    <w:p w14:paraId="55E09211"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(Name)</w:t>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t>(Signature)</w:t>
      </w:r>
    </w:p>
    <w:p w14:paraId="23507AA8" w14:textId="77777777" w:rsidR="0041528E" w:rsidRPr="00367101" w:rsidRDefault="0041528E" w:rsidP="0041528E">
      <w:pPr>
        <w:rPr>
          <w:rFonts w:ascii="IBM Plex Sans" w:hAnsi="IBM Plex Sans" w:cs="Arial"/>
          <w:sz w:val="20"/>
          <w:szCs w:val="20"/>
        </w:rPr>
      </w:pPr>
    </w:p>
    <w:p w14:paraId="617E48C2"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 xml:space="preserve">in the presence of </w:t>
      </w:r>
    </w:p>
    <w:p w14:paraId="44BA307D" w14:textId="77777777" w:rsidR="0041528E" w:rsidRPr="00367101" w:rsidRDefault="0041528E" w:rsidP="0041528E">
      <w:pPr>
        <w:rPr>
          <w:rFonts w:ascii="IBM Plex Sans" w:hAnsi="IBM Plex Sans" w:cs="Arial"/>
          <w:sz w:val="20"/>
          <w:szCs w:val="20"/>
        </w:rPr>
      </w:pPr>
    </w:p>
    <w:p w14:paraId="35E30879"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________________________</w:t>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u w:val="single"/>
        </w:rPr>
        <w:t>x</w:t>
      </w:r>
      <w:r w:rsidRPr="00367101">
        <w:rPr>
          <w:rFonts w:ascii="IBM Plex Sans" w:hAnsi="IBM Plex Sans" w:cs="Arial"/>
          <w:sz w:val="20"/>
          <w:szCs w:val="20"/>
        </w:rPr>
        <w:t>_________________</w:t>
      </w:r>
    </w:p>
    <w:p w14:paraId="61C8D45C"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(Name)</w:t>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t>(Signature)</w:t>
      </w:r>
    </w:p>
    <w:p w14:paraId="7087B56B" w14:textId="77777777" w:rsidR="0041528E" w:rsidRPr="00367101" w:rsidRDefault="0041528E" w:rsidP="0041528E">
      <w:pPr>
        <w:rPr>
          <w:rFonts w:ascii="IBM Plex Sans" w:hAnsi="IBM Plex Sans" w:cs="Arial"/>
          <w:sz w:val="20"/>
          <w:szCs w:val="20"/>
        </w:rPr>
      </w:pPr>
    </w:p>
    <w:p w14:paraId="2147CE92" w14:textId="77777777" w:rsidR="0041528E" w:rsidRPr="00367101" w:rsidRDefault="0041528E" w:rsidP="0041528E">
      <w:pPr>
        <w:rPr>
          <w:rFonts w:ascii="IBM Plex Sans" w:hAnsi="IBM Plex Sans"/>
          <w:b/>
          <w:sz w:val="20"/>
          <w:szCs w:val="20"/>
        </w:rPr>
      </w:pPr>
      <w:r w:rsidRPr="00367101">
        <w:rPr>
          <w:rFonts w:ascii="IBM Plex Sans" w:hAnsi="IBM Plex Sans"/>
          <w:b/>
          <w:sz w:val="20"/>
          <w:szCs w:val="20"/>
        </w:rPr>
        <w:t>__________________________________________________________________</w:t>
      </w:r>
    </w:p>
    <w:p w14:paraId="5ACC84E3" w14:textId="77777777" w:rsidR="0041528E" w:rsidRPr="00367101" w:rsidRDefault="0041528E" w:rsidP="0041528E">
      <w:pPr>
        <w:rPr>
          <w:rFonts w:ascii="IBM Plex Sans" w:hAnsi="IBM Plex Sans" w:cs="Arial"/>
          <w:sz w:val="20"/>
          <w:szCs w:val="20"/>
        </w:rPr>
      </w:pPr>
    </w:p>
    <w:p w14:paraId="7312EE19" w14:textId="77777777" w:rsidR="0041528E" w:rsidRPr="00367101" w:rsidRDefault="0041528E" w:rsidP="0041528E">
      <w:pPr>
        <w:numPr>
          <w:ilvl w:val="0"/>
          <w:numId w:val="7"/>
        </w:numPr>
        <w:jc w:val="both"/>
        <w:rPr>
          <w:rFonts w:ascii="IBM Plex Sans" w:hAnsi="IBM Plex Sans"/>
          <w:bCs/>
          <w:i/>
          <w:iCs/>
          <w:sz w:val="20"/>
          <w:szCs w:val="20"/>
        </w:rPr>
      </w:pPr>
      <w:r w:rsidRPr="00367101">
        <w:rPr>
          <w:rFonts w:ascii="IBM Plex Sans" w:hAnsi="IBM Plex Sans"/>
          <w:bCs/>
          <w:i/>
          <w:iCs/>
          <w:sz w:val="20"/>
          <w:szCs w:val="20"/>
        </w:rPr>
        <w:t>Please execute this on Rs.100 stamp paper or frank the agreement.</w:t>
      </w:r>
    </w:p>
    <w:p w14:paraId="38453C07" w14:textId="77777777" w:rsidR="0041528E" w:rsidRPr="00367101" w:rsidRDefault="0041528E" w:rsidP="0041528E">
      <w:pPr>
        <w:numPr>
          <w:ilvl w:val="0"/>
          <w:numId w:val="7"/>
        </w:numPr>
        <w:jc w:val="both"/>
        <w:rPr>
          <w:rFonts w:ascii="IBM Plex Sans" w:hAnsi="IBM Plex Sans"/>
          <w:bCs/>
          <w:i/>
          <w:iCs/>
          <w:sz w:val="20"/>
          <w:szCs w:val="20"/>
        </w:rPr>
      </w:pPr>
      <w:r w:rsidRPr="00367101">
        <w:rPr>
          <w:rFonts w:ascii="IBM Plex Sans" w:hAnsi="IBM Plex Sans"/>
          <w:bCs/>
          <w:i/>
          <w:iCs/>
          <w:sz w:val="20"/>
          <w:szCs w:val="20"/>
        </w:rPr>
        <w:t>Affix company’s round stamp on each page.</w:t>
      </w:r>
    </w:p>
    <w:p w14:paraId="531CB7A0" w14:textId="77777777" w:rsidR="0041528E" w:rsidRPr="00367101" w:rsidRDefault="0041528E" w:rsidP="0041528E">
      <w:pPr>
        <w:numPr>
          <w:ilvl w:val="0"/>
          <w:numId w:val="7"/>
        </w:numPr>
        <w:jc w:val="both"/>
        <w:rPr>
          <w:rFonts w:ascii="IBM Plex Sans" w:hAnsi="IBM Plex Sans"/>
          <w:bCs/>
          <w:i/>
          <w:iCs/>
          <w:sz w:val="20"/>
          <w:szCs w:val="20"/>
        </w:rPr>
      </w:pPr>
      <w:r w:rsidRPr="00367101">
        <w:rPr>
          <w:rFonts w:ascii="IBM Plex Sans" w:hAnsi="IBM Plex Sans"/>
          <w:bCs/>
          <w:i/>
          <w:iCs/>
          <w:sz w:val="20"/>
          <w:szCs w:val="20"/>
        </w:rPr>
        <w:t>Full name &amp; signature of authorized signatory on each page.</w:t>
      </w:r>
    </w:p>
    <w:p w14:paraId="0FBD6239" w14:textId="77777777" w:rsidR="0041528E" w:rsidRPr="00E8350F" w:rsidRDefault="0041528E" w:rsidP="00E8350F">
      <w:pPr>
        <w:numPr>
          <w:ilvl w:val="0"/>
          <w:numId w:val="7"/>
        </w:numPr>
        <w:jc w:val="both"/>
        <w:rPr>
          <w:rFonts w:ascii="IBM Plex Sans" w:hAnsi="IBM Plex Sans"/>
          <w:bCs/>
          <w:i/>
          <w:iCs/>
          <w:sz w:val="20"/>
          <w:szCs w:val="20"/>
        </w:rPr>
      </w:pPr>
      <w:r w:rsidRPr="00367101">
        <w:rPr>
          <w:rFonts w:ascii="IBM Plex Sans" w:hAnsi="IBM Plex Sans"/>
          <w:bCs/>
          <w:i/>
          <w:iCs/>
          <w:sz w:val="20"/>
          <w:szCs w:val="20"/>
        </w:rPr>
        <w:t xml:space="preserve">Full name &amp; signature of </w:t>
      </w:r>
      <w:proofErr w:type="spellStart"/>
      <w:r w:rsidRPr="00367101">
        <w:rPr>
          <w:rFonts w:ascii="IBM Plex Sans" w:hAnsi="IBM Plex Sans"/>
          <w:bCs/>
          <w:i/>
          <w:iCs/>
          <w:sz w:val="20"/>
          <w:szCs w:val="20"/>
        </w:rPr>
        <w:t>authorised</w:t>
      </w:r>
      <w:proofErr w:type="spellEnd"/>
      <w:r w:rsidRPr="00367101">
        <w:rPr>
          <w:rFonts w:ascii="IBM Plex Sans" w:hAnsi="IBM Plex Sans"/>
          <w:bCs/>
          <w:i/>
          <w:iCs/>
          <w:sz w:val="20"/>
          <w:szCs w:val="20"/>
        </w:rPr>
        <w:t xml:space="preserve"> signatory &amp; witness on the last page.</w:t>
      </w:r>
    </w:p>
    <w:p w14:paraId="6F6DEA2A" w14:textId="77777777" w:rsidR="0041528E" w:rsidRPr="00367101" w:rsidRDefault="0041528E" w:rsidP="0041528E">
      <w:pPr>
        <w:rPr>
          <w:rFonts w:ascii="IBM Plex Sans" w:hAnsi="IBM Plex Sans" w:cs="Arial"/>
          <w:sz w:val="20"/>
          <w:szCs w:val="20"/>
        </w:rPr>
      </w:pPr>
    </w:p>
    <w:p w14:paraId="66BD35B5" w14:textId="77777777" w:rsidR="0041528E" w:rsidRPr="00367101" w:rsidRDefault="0041528E" w:rsidP="0041528E">
      <w:pPr>
        <w:rPr>
          <w:rFonts w:ascii="IBM Plex Sans" w:hAnsi="IBM Plex Sans" w:cs="Arial"/>
          <w:i/>
          <w:iCs/>
          <w:sz w:val="20"/>
          <w:szCs w:val="20"/>
        </w:rPr>
      </w:pPr>
      <w:r w:rsidRPr="00367101">
        <w:rPr>
          <w:rFonts w:ascii="IBM Plex Sans" w:hAnsi="IBM Plex Sans" w:cs="Arial"/>
          <w:i/>
          <w:iCs/>
          <w:sz w:val="20"/>
          <w:szCs w:val="20"/>
        </w:rPr>
        <w:br w:type="page"/>
      </w:r>
    </w:p>
    <w:p w14:paraId="03C242B0" w14:textId="77777777" w:rsidR="0041528E" w:rsidRPr="00367101" w:rsidRDefault="0041528E" w:rsidP="0041528E">
      <w:pPr>
        <w:jc w:val="center"/>
        <w:rPr>
          <w:rFonts w:ascii="IBM Plex Sans" w:hAnsi="IBM Plex Sans" w:cs="Arial"/>
          <w:b/>
          <w:sz w:val="20"/>
          <w:szCs w:val="20"/>
        </w:rPr>
      </w:pPr>
      <w:r w:rsidRPr="00367101">
        <w:rPr>
          <w:rFonts w:ascii="IBM Plex Sans" w:hAnsi="IBM Plex Sans" w:cs="Arial"/>
          <w:b/>
          <w:sz w:val="20"/>
          <w:szCs w:val="20"/>
        </w:rPr>
        <w:lastRenderedPageBreak/>
        <w:t>SCHEDULE I</w:t>
      </w:r>
    </w:p>
    <w:p w14:paraId="4E851CEC" w14:textId="77777777" w:rsidR="0041528E" w:rsidRPr="00367101" w:rsidRDefault="0041528E" w:rsidP="0041528E">
      <w:pPr>
        <w:rPr>
          <w:rFonts w:ascii="IBM Plex Sans" w:hAnsi="IBM Plex Sans" w:cs="Arial"/>
          <w:sz w:val="20"/>
          <w:szCs w:val="20"/>
        </w:rPr>
      </w:pPr>
    </w:p>
    <w:p w14:paraId="63B37268" w14:textId="77777777" w:rsidR="0041528E" w:rsidRPr="00367101" w:rsidRDefault="0041528E" w:rsidP="0041528E">
      <w:pPr>
        <w:jc w:val="center"/>
        <w:rPr>
          <w:rFonts w:ascii="IBM Plex Sans" w:hAnsi="IBM Plex Sans" w:cs="Arial"/>
          <w:sz w:val="20"/>
          <w:szCs w:val="20"/>
        </w:rPr>
      </w:pPr>
      <w:r w:rsidRPr="00367101">
        <w:rPr>
          <w:rFonts w:ascii="IBM Plex Sans" w:hAnsi="IBM Plex Sans" w:cs="Arial"/>
          <w:b/>
          <w:sz w:val="20"/>
          <w:szCs w:val="20"/>
        </w:rPr>
        <w:t>Services to be provided by the Service Provider</w:t>
      </w:r>
    </w:p>
    <w:p w14:paraId="7638F677" w14:textId="77777777" w:rsidR="0041528E" w:rsidRPr="00367101" w:rsidRDefault="0041528E" w:rsidP="0041528E">
      <w:pPr>
        <w:rPr>
          <w:rFonts w:ascii="IBM Plex Sans" w:hAnsi="IBM Plex Sans" w:cs="Arial"/>
          <w:sz w:val="20"/>
          <w:szCs w:val="20"/>
        </w:rPr>
      </w:pPr>
    </w:p>
    <w:p w14:paraId="025428A6" w14:textId="77777777" w:rsidR="0041528E" w:rsidRPr="00367101" w:rsidRDefault="0041528E" w:rsidP="0041528E">
      <w:pPr>
        <w:rPr>
          <w:rFonts w:ascii="IBM Plex Sans" w:hAnsi="IBM Plex Sans" w:cs="Arial"/>
          <w:b/>
          <w:sz w:val="20"/>
          <w:szCs w:val="20"/>
          <w:u w:val="single"/>
        </w:rPr>
      </w:pPr>
      <w:r w:rsidRPr="00367101">
        <w:rPr>
          <w:rFonts w:ascii="IBM Plex Sans" w:hAnsi="IBM Plex Sans" w:cs="Arial"/>
          <w:b/>
          <w:sz w:val="20"/>
          <w:szCs w:val="20"/>
          <w:u w:val="single"/>
        </w:rPr>
        <w:t>To the Customer</w:t>
      </w:r>
    </w:p>
    <w:p w14:paraId="71A80DB1" w14:textId="77777777" w:rsidR="0041528E" w:rsidRPr="00367101" w:rsidRDefault="0041528E" w:rsidP="0041528E">
      <w:pPr>
        <w:ind w:left="1080"/>
        <w:rPr>
          <w:rFonts w:ascii="IBM Plex Sans" w:hAnsi="IBM Plex Sans" w:cs="Arial"/>
          <w:sz w:val="20"/>
          <w:szCs w:val="20"/>
        </w:rPr>
      </w:pPr>
    </w:p>
    <w:p w14:paraId="572231A5" w14:textId="77777777" w:rsidR="0041528E" w:rsidRPr="00367101" w:rsidRDefault="0041528E" w:rsidP="0041528E">
      <w:pPr>
        <w:rPr>
          <w:rFonts w:ascii="IBM Plex Sans" w:hAnsi="IBM Plex Sans" w:cs="Arial"/>
          <w:b/>
          <w:sz w:val="20"/>
          <w:szCs w:val="20"/>
          <w:u w:val="single"/>
        </w:rPr>
      </w:pPr>
      <w:r w:rsidRPr="00367101">
        <w:rPr>
          <w:rFonts w:ascii="IBM Plex Sans" w:hAnsi="IBM Plex Sans" w:cs="Arial"/>
          <w:b/>
          <w:sz w:val="20"/>
          <w:szCs w:val="20"/>
          <w:u w:val="single"/>
        </w:rPr>
        <w:t>Administration Terminal</w:t>
      </w:r>
    </w:p>
    <w:p w14:paraId="55D7588A" w14:textId="77777777" w:rsidR="0041528E" w:rsidRPr="00367101" w:rsidRDefault="0041528E" w:rsidP="0041528E">
      <w:pPr>
        <w:rPr>
          <w:rFonts w:ascii="IBM Plex Sans" w:hAnsi="IBM Plex Sans" w:cs="Arial"/>
          <w:b/>
          <w:sz w:val="20"/>
          <w:szCs w:val="20"/>
          <w:u w:val="single"/>
        </w:rPr>
      </w:pPr>
    </w:p>
    <w:p w14:paraId="416C788E"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An Admin terminal to manage your business effectively.</w:t>
      </w:r>
    </w:p>
    <w:p w14:paraId="7959B1EE" w14:textId="77777777" w:rsidR="0041528E" w:rsidRPr="00367101" w:rsidRDefault="0041528E" w:rsidP="0041528E">
      <w:pPr>
        <w:rPr>
          <w:rFonts w:ascii="IBM Plex Sans" w:hAnsi="IBM Plex Sans" w:cs="Arial"/>
          <w:sz w:val="20"/>
          <w:szCs w:val="20"/>
        </w:rPr>
      </w:pPr>
    </w:p>
    <w:p w14:paraId="010BE935"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Create Multiple Hierarchies – Branch &gt; Dealer &gt; Client &gt; Product &gt; Segment.</w:t>
      </w:r>
    </w:p>
    <w:p w14:paraId="40FE3F8A"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Create and Modify Security Baskets.</w:t>
      </w:r>
    </w:p>
    <w:p w14:paraId="74D86E31"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 xml:space="preserve">Block / Unblock Orders with square off and </w:t>
      </w:r>
      <w:proofErr w:type="spellStart"/>
      <w:r w:rsidRPr="00367101">
        <w:rPr>
          <w:rFonts w:ascii="IBM Plex Sans" w:hAnsi="IBM Plex Sans" w:cs="Arial"/>
          <w:sz w:val="20"/>
          <w:szCs w:val="20"/>
        </w:rPr>
        <w:t>non square</w:t>
      </w:r>
      <w:proofErr w:type="spellEnd"/>
      <w:r w:rsidRPr="00367101">
        <w:rPr>
          <w:rFonts w:ascii="IBM Plex Sans" w:hAnsi="IBM Plex Sans" w:cs="Arial"/>
          <w:sz w:val="20"/>
          <w:szCs w:val="20"/>
        </w:rPr>
        <w:t xml:space="preserve"> off option.</w:t>
      </w:r>
    </w:p>
    <w:p w14:paraId="2E084A09"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Block new orders, Block Buy orders, Block Sell orders.</w:t>
      </w:r>
    </w:p>
    <w:p w14:paraId="0F0CF50B"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Set Auto Square off Exclusion List.</w:t>
      </w:r>
    </w:p>
    <w:p w14:paraId="7F215C31"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Execute Auto Square Off.</w:t>
      </w:r>
    </w:p>
    <w:p w14:paraId="3DDAC2A8"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Square-off for clients not meeting margin requirements.</w:t>
      </w:r>
    </w:p>
    <w:p w14:paraId="0C6A6E71"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Place After Market Orders.</w:t>
      </w:r>
    </w:p>
    <w:p w14:paraId="6A1B9C7F" w14:textId="77777777" w:rsidR="0041528E" w:rsidRPr="00367101" w:rsidRDefault="0041528E" w:rsidP="0041528E">
      <w:pPr>
        <w:rPr>
          <w:rFonts w:ascii="IBM Plex Sans" w:hAnsi="IBM Plex Sans" w:cs="Arial"/>
          <w:sz w:val="20"/>
          <w:szCs w:val="20"/>
        </w:rPr>
      </w:pPr>
    </w:p>
    <w:p w14:paraId="404F9DDC" w14:textId="77777777" w:rsidR="0041528E" w:rsidRPr="00367101" w:rsidRDefault="0041528E" w:rsidP="0041528E">
      <w:pPr>
        <w:rPr>
          <w:rFonts w:ascii="IBM Plex Sans" w:hAnsi="IBM Plex Sans" w:cs="Arial"/>
          <w:b/>
          <w:sz w:val="20"/>
          <w:szCs w:val="20"/>
          <w:u w:val="single"/>
        </w:rPr>
      </w:pPr>
    </w:p>
    <w:p w14:paraId="4967E613" w14:textId="77777777" w:rsidR="0041528E" w:rsidRPr="00367101" w:rsidRDefault="0041528E" w:rsidP="0041528E">
      <w:pPr>
        <w:rPr>
          <w:rFonts w:ascii="IBM Plex Sans" w:hAnsi="IBM Plex Sans" w:cs="Arial"/>
          <w:b/>
          <w:sz w:val="20"/>
          <w:szCs w:val="20"/>
          <w:u w:val="single"/>
        </w:rPr>
      </w:pPr>
      <w:r w:rsidRPr="00367101">
        <w:rPr>
          <w:rFonts w:ascii="IBM Plex Sans" w:hAnsi="IBM Plex Sans" w:cs="Arial"/>
          <w:b/>
          <w:sz w:val="20"/>
          <w:szCs w:val="20"/>
          <w:u w:val="single"/>
        </w:rPr>
        <w:t>Risk Management Terminal</w:t>
      </w:r>
    </w:p>
    <w:p w14:paraId="31F248FC" w14:textId="77777777" w:rsidR="0041528E" w:rsidRPr="00367101" w:rsidRDefault="0041528E" w:rsidP="0041528E">
      <w:pPr>
        <w:rPr>
          <w:rFonts w:ascii="IBM Plex Sans" w:hAnsi="IBM Plex Sans" w:cs="Arial"/>
          <w:b/>
          <w:sz w:val="20"/>
          <w:szCs w:val="20"/>
          <w:u w:val="single"/>
        </w:rPr>
      </w:pPr>
    </w:p>
    <w:p w14:paraId="36E6BC78"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 xml:space="preserve">A powerful </w:t>
      </w:r>
      <w:proofErr w:type="gramStart"/>
      <w:r w:rsidRPr="00367101">
        <w:rPr>
          <w:rFonts w:ascii="IBM Plex Sans" w:hAnsi="IBM Plex Sans" w:cs="Arial"/>
          <w:sz w:val="20"/>
          <w:szCs w:val="20"/>
        </w:rPr>
        <w:t>rule based</w:t>
      </w:r>
      <w:proofErr w:type="gramEnd"/>
      <w:r w:rsidRPr="00367101">
        <w:rPr>
          <w:rFonts w:ascii="IBM Plex Sans" w:hAnsi="IBM Plex Sans" w:cs="Arial"/>
          <w:sz w:val="20"/>
          <w:szCs w:val="20"/>
        </w:rPr>
        <w:t xml:space="preserve"> Risk Management tool to manage your business – at the user level, client level.</w:t>
      </w:r>
    </w:p>
    <w:p w14:paraId="4CD92807" w14:textId="77777777" w:rsidR="0041528E" w:rsidRPr="00367101" w:rsidRDefault="0041528E" w:rsidP="0041528E">
      <w:pPr>
        <w:rPr>
          <w:rFonts w:ascii="IBM Plex Sans" w:hAnsi="IBM Plex Sans" w:cs="Arial"/>
          <w:sz w:val="20"/>
          <w:szCs w:val="20"/>
        </w:rPr>
      </w:pPr>
    </w:p>
    <w:p w14:paraId="41E1659E"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Monitor Real time pre trade risk.</w:t>
      </w:r>
    </w:p>
    <w:p w14:paraId="7F042667"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Rule based and flexible Risk Management System.</w:t>
      </w:r>
    </w:p>
    <w:p w14:paraId="5D422C9C"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Create Multiple Products &gt; Cash N Carry, Margin (Square Off).</w:t>
      </w:r>
    </w:p>
    <w:p w14:paraId="4EB64BCA"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Set Limits at combination of Hierarchy and product</w:t>
      </w:r>
    </w:p>
    <w:p w14:paraId="42866C89"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Entity Profiling – create risk categories and assign categories to clients.</w:t>
      </w:r>
    </w:p>
    <w:p w14:paraId="39FE89AE"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Real time margin calculation.</w:t>
      </w:r>
    </w:p>
    <w:p w14:paraId="74F49DBE"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Position Conversion – Trading to Delivery</w:t>
      </w:r>
    </w:p>
    <w:p w14:paraId="67547171"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Get Alerts at different thresholds.</w:t>
      </w:r>
    </w:p>
    <w:p w14:paraId="2D90D9CA"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Upload of positions from file for calculations of exposure / margin.</w:t>
      </w:r>
    </w:p>
    <w:p w14:paraId="28FFD6C7" w14:textId="77777777" w:rsidR="0041528E" w:rsidRPr="00367101" w:rsidRDefault="0041528E" w:rsidP="0041528E">
      <w:pPr>
        <w:rPr>
          <w:rFonts w:ascii="IBM Plex Sans" w:hAnsi="IBM Plex Sans" w:cs="Arial"/>
          <w:b/>
          <w:sz w:val="20"/>
          <w:szCs w:val="20"/>
          <w:u w:val="single"/>
        </w:rPr>
      </w:pPr>
    </w:p>
    <w:p w14:paraId="79DF5333" w14:textId="77777777" w:rsidR="0041528E" w:rsidRPr="00367101" w:rsidRDefault="0041528E" w:rsidP="0041528E">
      <w:pPr>
        <w:rPr>
          <w:rFonts w:ascii="IBM Plex Sans" w:hAnsi="IBM Plex Sans" w:cs="Arial"/>
          <w:b/>
          <w:sz w:val="20"/>
          <w:szCs w:val="20"/>
          <w:u w:val="single"/>
        </w:rPr>
      </w:pPr>
    </w:p>
    <w:p w14:paraId="0787D39A" w14:textId="77777777" w:rsidR="0041528E" w:rsidRPr="00367101" w:rsidRDefault="0041528E" w:rsidP="0041528E">
      <w:pPr>
        <w:rPr>
          <w:rFonts w:ascii="IBM Plex Sans" w:hAnsi="IBM Plex Sans" w:cs="Arial"/>
          <w:b/>
          <w:sz w:val="20"/>
          <w:szCs w:val="20"/>
          <w:u w:val="single"/>
        </w:rPr>
      </w:pPr>
      <w:r w:rsidRPr="00367101">
        <w:rPr>
          <w:rFonts w:ascii="IBM Plex Sans" w:hAnsi="IBM Plex Sans" w:cs="Arial"/>
          <w:b/>
          <w:sz w:val="20"/>
          <w:szCs w:val="20"/>
          <w:u w:val="single"/>
        </w:rPr>
        <w:t>Internet Investors</w:t>
      </w:r>
    </w:p>
    <w:p w14:paraId="00CD6908" w14:textId="77777777" w:rsidR="0041528E" w:rsidRPr="00367101" w:rsidRDefault="0041528E" w:rsidP="0041528E">
      <w:pPr>
        <w:rPr>
          <w:rFonts w:ascii="IBM Plex Sans" w:hAnsi="IBM Plex Sans" w:cs="Arial"/>
          <w:b/>
          <w:sz w:val="20"/>
          <w:szCs w:val="20"/>
          <w:u w:val="single"/>
        </w:rPr>
      </w:pPr>
    </w:p>
    <w:p w14:paraId="63430037"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Trading facility for your clients.</w:t>
      </w:r>
    </w:p>
    <w:p w14:paraId="1C6C338C" w14:textId="77777777" w:rsidR="0041528E" w:rsidRPr="00367101" w:rsidRDefault="0041528E" w:rsidP="0041528E">
      <w:pPr>
        <w:ind w:left="1080"/>
        <w:rPr>
          <w:rFonts w:ascii="IBM Plex Sans" w:hAnsi="IBM Plex Sans" w:cs="Arial"/>
          <w:sz w:val="20"/>
          <w:szCs w:val="20"/>
        </w:rPr>
      </w:pPr>
    </w:p>
    <w:p w14:paraId="7E024092"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Common login for Cash and Derivatives.</w:t>
      </w:r>
    </w:p>
    <w:p w14:paraId="37742284"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Setup Market Watch.</w:t>
      </w:r>
    </w:p>
    <w:p w14:paraId="7D5CF6FE"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Live Market Data Refresh.</w:t>
      </w:r>
    </w:p>
    <w:p w14:paraId="727C74B1"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Get Latest Market Quotes.</w:t>
      </w:r>
    </w:p>
    <w:p w14:paraId="2B95A569"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View Top 10 Securities.</w:t>
      </w:r>
    </w:p>
    <w:p w14:paraId="26F77168"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View Market Depth.</w:t>
      </w:r>
    </w:p>
    <w:p w14:paraId="7DC66876"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Place, Modify and Cancel orders.</w:t>
      </w:r>
    </w:p>
    <w:p w14:paraId="3FA27439"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View Orders &amp; Trade History.</w:t>
      </w:r>
    </w:p>
    <w:p w14:paraId="56518433"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View Cancelled &amp; Rejected Orders.</w:t>
      </w:r>
    </w:p>
    <w:p w14:paraId="10497C09"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Place After Market Orders.</w:t>
      </w:r>
    </w:p>
    <w:p w14:paraId="6E282122"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Place Spread Order Entry and Report.</w:t>
      </w:r>
    </w:p>
    <w:p w14:paraId="148C1A94"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Exercise options &amp; View reports.</w:t>
      </w:r>
    </w:p>
    <w:p w14:paraId="5DE451BE"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Use Option Calculator.</w:t>
      </w:r>
    </w:p>
    <w:p w14:paraId="1B20C5C9"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lastRenderedPageBreak/>
        <w:t>View Positions, Limits &amp; Security Holdings.</w:t>
      </w:r>
    </w:p>
    <w:p w14:paraId="535068BD"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Online Funds Transfer.</w:t>
      </w:r>
    </w:p>
    <w:p w14:paraId="4ECF07C1"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Setup Portfolio Watch.</w:t>
      </w:r>
    </w:p>
    <w:p w14:paraId="776962EF"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Setup Alerts and view history.</w:t>
      </w:r>
    </w:p>
    <w:p w14:paraId="21055347"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Configure Reports.</w:t>
      </w:r>
    </w:p>
    <w:p w14:paraId="6458865C" w14:textId="77777777" w:rsidR="0041528E" w:rsidRPr="00367101" w:rsidRDefault="0041528E" w:rsidP="0041528E">
      <w:pPr>
        <w:rPr>
          <w:rFonts w:ascii="IBM Plex Sans" w:hAnsi="IBM Plex Sans" w:cs="Arial"/>
          <w:sz w:val="20"/>
          <w:szCs w:val="20"/>
        </w:rPr>
      </w:pPr>
    </w:p>
    <w:p w14:paraId="332760C6" w14:textId="77777777" w:rsidR="0041528E" w:rsidRDefault="0041528E" w:rsidP="0041528E">
      <w:pPr>
        <w:rPr>
          <w:rFonts w:ascii="IBM Plex Sans" w:hAnsi="IBM Plex Sans" w:cs="Arial"/>
          <w:sz w:val="20"/>
          <w:szCs w:val="20"/>
        </w:rPr>
      </w:pPr>
    </w:p>
    <w:p w14:paraId="08B84E3F" w14:textId="77777777" w:rsidR="0041528E" w:rsidRPr="00367101" w:rsidRDefault="0041528E" w:rsidP="0041528E">
      <w:pPr>
        <w:rPr>
          <w:rFonts w:ascii="IBM Plex Sans" w:hAnsi="IBM Plex Sans" w:cs="Arial"/>
          <w:sz w:val="20"/>
          <w:szCs w:val="20"/>
        </w:rPr>
      </w:pPr>
    </w:p>
    <w:p w14:paraId="219E70D9" w14:textId="77777777" w:rsidR="0041528E" w:rsidRPr="00367101" w:rsidRDefault="0041528E" w:rsidP="0041528E">
      <w:pPr>
        <w:rPr>
          <w:rFonts w:ascii="IBM Plex Sans" w:hAnsi="IBM Plex Sans" w:cs="Arial"/>
          <w:b/>
          <w:sz w:val="20"/>
          <w:szCs w:val="20"/>
          <w:u w:val="single"/>
        </w:rPr>
      </w:pPr>
      <w:r w:rsidRPr="00367101">
        <w:rPr>
          <w:rFonts w:ascii="IBM Plex Sans" w:hAnsi="IBM Plex Sans" w:cs="Arial"/>
          <w:b/>
          <w:sz w:val="20"/>
          <w:szCs w:val="20"/>
          <w:u w:val="single"/>
        </w:rPr>
        <w:t>Users for Members</w:t>
      </w:r>
    </w:p>
    <w:p w14:paraId="565C03E1" w14:textId="77777777" w:rsidR="0041528E" w:rsidRPr="00367101" w:rsidRDefault="0041528E" w:rsidP="0041528E">
      <w:pPr>
        <w:rPr>
          <w:rFonts w:ascii="IBM Plex Sans" w:hAnsi="IBM Plex Sans" w:cs="Arial"/>
          <w:b/>
          <w:sz w:val="20"/>
          <w:szCs w:val="20"/>
          <w:u w:val="single"/>
        </w:rPr>
      </w:pPr>
    </w:p>
    <w:p w14:paraId="230DC0C8"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A terminal for members to trade.</w:t>
      </w:r>
    </w:p>
    <w:p w14:paraId="61A97DAA" w14:textId="77777777" w:rsidR="0041528E" w:rsidRPr="00367101" w:rsidRDefault="0041528E" w:rsidP="0041528E">
      <w:pPr>
        <w:ind w:left="1080"/>
        <w:rPr>
          <w:rFonts w:ascii="IBM Plex Sans" w:hAnsi="IBM Plex Sans" w:cs="Arial"/>
          <w:sz w:val="20"/>
          <w:szCs w:val="20"/>
        </w:rPr>
      </w:pPr>
    </w:p>
    <w:p w14:paraId="3E46C7C3"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Set up both Cash and Derivatives on same screen.</w:t>
      </w:r>
    </w:p>
    <w:p w14:paraId="3C6A57FC"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Create Multiple Market Watch.</w:t>
      </w:r>
    </w:p>
    <w:p w14:paraId="56BE37B6"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Get Market Depth.</w:t>
      </w:r>
    </w:p>
    <w:p w14:paraId="5A6C20CD"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Quick Client and Security search.</w:t>
      </w:r>
    </w:p>
    <w:p w14:paraId="01333098"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Easy Order Entry.</w:t>
      </w:r>
    </w:p>
    <w:p w14:paraId="23DBDBB6"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File based order entry.</w:t>
      </w:r>
    </w:p>
    <w:p w14:paraId="44889A34"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Track your orders.</w:t>
      </w:r>
    </w:p>
    <w:p w14:paraId="47908E00"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View holdings / collateral value.</w:t>
      </w:r>
    </w:p>
    <w:p w14:paraId="0FA474B6"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View Tick by Tick Intra Day Charts.</w:t>
      </w:r>
    </w:p>
    <w:p w14:paraId="331E345F"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Place complex orders.</w:t>
      </w:r>
    </w:p>
    <w:p w14:paraId="28CBFA94"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Carry out Sensitivity Analysis of Option Portfolio.</w:t>
      </w:r>
    </w:p>
    <w:p w14:paraId="3458BFFB"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Place after Market hour orders.</w:t>
      </w:r>
    </w:p>
    <w:p w14:paraId="4BC9CD36"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Set Alerts.</w:t>
      </w:r>
    </w:p>
    <w:p w14:paraId="17D25FF8"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Use Tools and Calculators.</w:t>
      </w:r>
    </w:p>
    <w:p w14:paraId="7CB86E47"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Send messages to Administrator.</w:t>
      </w:r>
    </w:p>
    <w:p w14:paraId="4A6B9B0B" w14:textId="77777777" w:rsidR="0041528E" w:rsidRPr="00367101" w:rsidRDefault="0041528E" w:rsidP="0041528E">
      <w:pPr>
        <w:numPr>
          <w:ilvl w:val="0"/>
          <w:numId w:val="6"/>
        </w:numPr>
        <w:rPr>
          <w:rFonts w:ascii="IBM Plex Sans" w:hAnsi="IBM Plex Sans" w:cs="Arial"/>
          <w:sz w:val="20"/>
          <w:szCs w:val="20"/>
        </w:rPr>
      </w:pPr>
      <w:proofErr w:type="spellStart"/>
      <w:r w:rsidRPr="00367101">
        <w:rPr>
          <w:rFonts w:ascii="IBM Plex Sans" w:hAnsi="IBM Plex Sans" w:cs="Arial"/>
          <w:sz w:val="20"/>
          <w:szCs w:val="20"/>
        </w:rPr>
        <w:t>Customise</w:t>
      </w:r>
      <w:proofErr w:type="spellEnd"/>
      <w:r w:rsidRPr="00367101">
        <w:rPr>
          <w:rFonts w:ascii="IBM Plex Sans" w:hAnsi="IBM Plex Sans" w:cs="Arial"/>
          <w:sz w:val="20"/>
          <w:szCs w:val="20"/>
        </w:rPr>
        <w:t xml:space="preserve"> screen settings.</w:t>
      </w:r>
    </w:p>
    <w:p w14:paraId="1D27DB93" w14:textId="77777777" w:rsidR="0041528E" w:rsidRPr="00367101" w:rsidRDefault="0041528E" w:rsidP="0041528E">
      <w:pPr>
        <w:rPr>
          <w:rFonts w:ascii="IBM Plex Sans" w:hAnsi="IBM Plex Sans" w:cs="Arial"/>
          <w:sz w:val="20"/>
          <w:szCs w:val="20"/>
        </w:rPr>
      </w:pPr>
    </w:p>
    <w:p w14:paraId="1D1F636E" w14:textId="77777777" w:rsidR="0041528E" w:rsidRPr="00367101" w:rsidRDefault="0041528E" w:rsidP="0041528E">
      <w:pPr>
        <w:ind w:left="360"/>
        <w:rPr>
          <w:rFonts w:ascii="IBM Plex Sans" w:hAnsi="IBM Plex Sans" w:cs="Arial"/>
          <w:sz w:val="20"/>
          <w:szCs w:val="20"/>
        </w:rPr>
      </w:pPr>
      <w:r w:rsidRPr="00367101">
        <w:rPr>
          <w:rFonts w:ascii="IBM Plex Sans" w:hAnsi="IBM Plex Sans" w:cs="Arial"/>
          <w:sz w:val="20"/>
          <w:szCs w:val="20"/>
        </w:rPr>
        <w:t xml:space="preserve"> </w:t>
      </w:r>
    </w:p>
    <w:p w14:paraId="5836424F" w14:textId="77777777" w:rsidR="00FB35E1" w:rsidRDefault="00FB35E1"/>
    <w:sectPr w:rsidR="00FB35E1">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E8FC7" w14:textId="77777777" w:rsidR="00BE003A" w:rsidRDefault="00BE003A" w:rsidP="00E110E5">
      <w:r>
        <w:separator/>
      </w:r>
    </w:p>
  </w:endnote>
  <w:endnote w:type="continuationSeparator" w:id="0">
    <w:p w14:paraId="520D7F55" w14:textId="77777777" w:rsidR="00BE003A" w:rsidRDefault="00BE003A" w:rsidP="00E1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IBM Plex Sans">
    <w:altName w:val="Times New Roman"/>
    <w:panose1 w:val="020B0503050000000000"/>
    <w:charset w:val="00"/>
    <w:family w:val="swiss"/>
    <w:notTrueType/>
    <w:pitch w:val="variable"/>
    <w:sig w:usb0="A000006F" w:usb1="5000207B"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9A127" w14:textId="77777777" w:rsidR="00E110E5" w:rsidRDefault="00E110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72C1C" w14:textId="1F81D2DA" w:rsidR="00E110E5" w:rsidRDefault="00E110E5">
    <w:pPr>
      <w:pStyle w:val="Footer"/>
    </w:pPr>
    <w:r>
      <w:rPr>
        <w:noProof/>
      </w:rPr>
      <mc:AlternateContent>
        <mc:Choice Requires="wps">
          <w:drawing>
            <wp:anchor distT="0" distB="0" distL="114300" distR="114300" simplePos="0" relativeHeight="251659264" behindDoc="0" locked="0" layoutInCell="0" allowOverlap="1" wp14:anchorId="5282BF60" wp14:editId="51DCE81D">
              <wp:simplePos x="0" y="0"/>
              <wp:positionH relativeFrom="page">
                <wp:posOffset>0</wp:posOffset>
              </wp:positionH>
              <wp:positionV relativeFrom="page">
                <wp:posOffset>10227945</wp:posOffset>
              </wp:positionV>
              <wp:extent cx="7560310" cy="273050"/>
              <wp:effectExtent l="0" t="0" r="0" b="12700"/>
              <wp:wrapNone/>
              <wp:docPr id="1" name="MSIPCMf5cd4976aa1b4fbdebc3af9d" descr="{&quot;HashCode&quot;:-152081291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BC1FEC" w14:textId="76947A3F" w:rsidR="00E110E5" w:rsidRPr="00E110E5" w:rsidRDefault="00E110E5" w:rsidP="00E110E5">
                          <w:pPr>
                            <w:jc w:val="center"/>
                            <w:rPr>
                              <w:rFonts w:ascii="Calibri" w:hAnsi="Calibri" w:cs="Calibri"/>
                              <w:color w:val="A80000"/>
                              <w:sz w:val="20"/>
                            </w:rPr>
                          </w:pPr>
                          <w:r w:rsidRPr="00E110E5">
                            <w:rPr>
                              <w:rFonts w:ascii="Calibri" w:hAnsi="Calibri" w:cs="Calibri"/>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282BF60" id="_x0000_t202" coordsize="21600,21600" o:spt="202" path="m,l,21600r21600,l21600,xe">
              <v:stroke joinstyle="miter"/>
              <v:path gradientshapeok="t" o:connecttype="rect"/>
            </v:shapetype>
            <v:shape id="MSIPCMf5cd4976aa1b4fbdebc3af9d" o:spid="_x0000_s1026" type="#_x0000_t202" alt="{&quot;HashCode&quot;:-152081291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72BC1FEC" w14:textId="76947A3F" w:rsidR="00E110E5" w:rsidRPr="00E110E5" w:rsidRDefault="00E110E5" w:rsidP="00E110E5">
                    <w:pPr>
                      <w:jc w:val="center"/>
                      <w:rPr>
                        <w:rFonts w:ascii="Calibri" w:hAnsi="Calibri" w:cs="Calibri"/>
                        <w:color w:val="A80000"/>
                        <w:sz w:val="20"/>
                      </w:rPr>
                    </w:pPr>
                    <w:r w:rsidRPr="00E110E5">
                      <w:rPr>
                        <w:rFonts w:ascii="Calibri" w:hAnsi="Calibri" w:cs="Calibri"/>
                        <w:color w:val="A80000"/>
                        <w:sz w:val="20"/>
                      </w:rPr>
                      <w:t>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CCB439" w14:textId="77777777" w:rsidR="00E110E5" w:rsidRDefault="00E110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DC33E" w14:textId="77777777" w:rsidR="00BE003A" w:rsidRDefault="00BE003A" w:rsidP="00E110E5">
      <w:r>
        <w:separator/>
      </w:r>
    </w:p>
  </w:footnote>
  <w:footnote w:type="continuationSeparator" w:id="0">
    <w:p w14:paraId="7BDF051B" w14:textId="77777777" w:rsidR="00BE003A" w:rsidRDefault="00BE003A" w:rsidP="00E11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EBC63" w14:textId="77777777" w:rsidR="00E110E5" w:rsidRDefault="00E110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44300" w14:textId="77777777" w:rsidR="00E110E5" w:rsidRDefault="00E110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F7AA8" w14:textId="77777777" w:rsidR="00E110E5" w:rsidRDefault="00E110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8021B"/>
    <w:multiLevelType w:val="hybridMultilevel"/>
    <w:tmpl w:val="F17E0AC8"/>
    <w:lvl w:ilvl="0" w:tplc="04090001">
      <w:start w:val="1"/>
      <w:numFmt w:val="bullet"/>
      <w:lvlText w:val=""/>
      <w:lvlJc w:val="left"/>
      <w:pPr>
        <w:tabs>
          <w:tab w:val="num" w:pos="720"/>
        </w:tabs>
        <w:ind w:left="720" w:hanging="360"/>
      </w:pPr>
      <w:rPr>
        <w:rFonts w:ascii="Symbol" w:hAnsi="Symbol" w:hint="default"/>
      </w:rPr>
    </w:lvl>
    <w:lvl w:ilvl="1" w:tplc="0A5A6C86">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2A77DE"/>
    <w:multiLevelType w:val="hybridMultilevel"/>
    <w:tmpl w:val="ABD223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D15EBF"/>
    <w:multiLevelType w:val="hybridMultilevel"/>
    <w:tmpl w:val="0A469194"/>
    <w:lvl w:ilvl="0" w:tplc="CBA038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9C4098D"/>
    <w:multiLevelType w:val="hybridMultilevel"/>
    <w:tmpl w:val="1DEC33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275F78"/>
    <w:multiLevelType w:val="hybridMultilevel"/>
    <w:tmpl w:val="6F6863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A04C54"/>
    <w:multiLevelType w:val="multilevel"/>
    <w:tmpl w:val="6C3251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4"/>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D5943BC"/>
    <w:multiLevelType w:val="hybridMultilevel"/>
    <w:tmpl w:val="2144B0B8"/>
    <w:lvl w:ilvl="0" w:tplc="0409000F">
      <w:start w:val="1"/>
      <w:numFmt w:val="decimal"/>
      <w:lvlText w:val="%1."/>
      <w:lvlJc w:val="left"/>
      <w:pPr>
        <w:tabs>
          <w:tab w:val="num" w:pos="720"/>
        </w:tabs>
        <w:ind w:left="720" w:hanging="360"/>
      </w:pPr>
    </w:lvl>
    <w:lvl w:ilvl="1" w:tplc="072A36E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35990247">
    <w:abstractNumId w:val="6"/>
  </w:num>
  <w:num w:numId="2" w16cid:durableId="1881041934">
    <w:abstractNumId w:val="5"/>
  </w:num>
  <w:num w:numId="3" w16cid:durableId="623073414">
    <w:abstractNumId w:val="0"/>
  </w:num>
  <w:num w:numId="4" w16cid:durableId="234167904">
    <w:abstractNumId w:val="3"/>
  </w:num>
  <w:num w:numId="5" w16cid:durableId="411198635">
    <w:abstractNumId w:val="4"/>
  </w:num>
  <w:num w:numId="6" w16cid:durableId="841159479">
    <w:abstractNumId w:val="1"/>
  </w:num>
  <w:num w:numId="7" w16cid:durableId="6102856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3CCE"/>
    <w:rsid w:val="00093CCE"/>
    <w:rsid w:val="00111B8C"/>
    <w:rsid w:val="0041528E"/>
    <w:rsid w:val="00984093"/>
    <w:rsid w:val="009A2E9A"/>
    <w:rsid w:val="00AC4648"/>
    <w:rsid w:val="00BE003A"/>
    <w:rsid w:val="00E110E5"/>
    <w:rsid w:val="00E5301E"/>
    <w:rsid w:val="00E75C59"/>
    <w:rsid w:val="00E8350F"/>
    <w:rsid w:val="00FB35E1"/>
    <w:rsid w:val="00FE560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ABD627"/>
  <w15:docId w15:val="{D7436528-8015-4634-AD17-68DE6CB01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28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8E"/>
    <w:pPr>
      <w:ind w:left="720"/>
      <w:contextualSpacing/>
    </w:pPr>
  </w:style>
  <w:style w:type="paragraph" w:styleId="Header">
    <w:name w:val="header"/>
    <w:basedOn w:val="Normal"/>
    <w:link w:val="HeaderChar"/>
    <w:uiPriority w:val="99"/>
    <w:unhideWhenUsed/>
    <w:rsid w:val="00E110E5"/>
    <w:pPr>
      <w:tabs>
        <w:tab w:val="center" w:pos="4680"/>
        <w:tab w:val="right" w:pos="9360"/>
      </w:tabs>
    </w:pPr>
  </w:style>
  <w:style w:type="character" w:customStyle="1" w:styleId="HeaderChar">
    <w:name w:val="Header Char"/>
    <w:basedOn w:val="DefaultParagraphFont"/>
    <w:link w:val="Header"/>
    <w:uiPriority w:val="99"/>
    <w:rsid w:val="00E110E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110E5"/>
    <w:pPr>
      <w:tabs>
        <w:tab w:val="center" w:pos="4680"/>
        <w:tab w:val="right" w:pos="9360"/>
      </w:tabs>
    </w:pPr>
  </w:style>
  <w:style w:type="character" w:customStyle="1" w:styleId="FooterChar">
    <w:name w:val="Footer Char"/>
    <w:basedOn w:val="DefaultParagraphFont"/>
    <w:link w:val="Footer"/>
    <w:uiPriority w:val="99"/>
    <w:rsid w:val="00E110E5"/>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2143</Words>
  <Characters>12218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Riddhi Shethna</dc:creator>
  <cp:lastModifiedBy>Bhagyashree Biwalkar (MSD)</cp:lastModifiedBy>
  <cp:revision>10</cp:revision>
  <dcterms:created xsi:type="dcterms:W3CDTF">2019-06-17T09:05:00Z</dcterms:created>
  <dcterms:modified xsi:type="dcterms:W3CDTF">2024-04-22T07:22:00Z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2020-11-24T11:14:32Z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43168a68-3fee-47ab-8a75-87f1137b4f5d</vt:lpwstr>
  </property>
  <property fmtid="{D5CDD505-2E9C-101B-9397-08002B2CF9AE}" pid="8" name="MSIP_Label_f4479928-bf72-407d-92c0-68909117d533_ContentBits">
    <vt:lpwstr>2</vt:lpwstr>
  </property>
</Properties>
</file>