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461C" w14:textId="310093E9" w:rsidR="007F0EAD" w:rsidRPr="004A78E7" w:rsidRDefault="00BE3946" w:rsidP="00EE58D2">
      <w:pPr>
        <w:jc w:val="both"/>
        <w:rPr>
          <w:rFonts w:ascii="Times New Roman" w:hAnsi="Times New Roman"/>
          <w:b/>
          <w:bCs/>
          <w:color w:val="000000" w:themeColor="text1"/>
          <w:u w:val="single"/>
        </w:rPr>
      </w:pPr>
      <w:r w:rsidRPr="004A78E7">
        <w:rPr>
          <w:rFonts w:ascii="Times New Roman" w:hAnsi="Times New Roman"/>
          <w:b/>
          <w:bCs/>
          <w:color w:val="000000" w:themeColor="text1"/>
          <w:u w:val="single"/>
        </w:rPr>
        <w:t>FREQUENTLY ASKED QUESTION</w:t>
      </w:r>
      <w:r w:rsidR="00E51B7E" w:rsidRPr="004A78E7">
        <w:rPr>
          <w:rFonts w:ascii="Times New Roman" w:hAnsi="Times New Roman"/>
          <w:b/>
          <w:bCs/>
          <w:color w:val="000000" w:themeColor="text1"/>
          <w:u w:val="single"/>
        </w:rPr>
        <w:t>S</w:t>
      </w:r>
    </w:p>
    <w:p w14:paraId="6C4B1504" w14:textId="0832D5BF" w:rsidR="00392862" w:rsidRPr="004A78E7" w:rsidRDefault="00BE3946" w:rsidP="00392862">
      <w:pPr>
        <w:spacing w:after="0" w:line="240" w:lineRule="auto"/>
        <w:jc w:val="both"/>
        <w:rPr>
          <w:rFonts w:ascii="Times New Roman" w:hAnsi="Times New Roman"/>
          <w:i/>
          <w:iCs/>
          <w:lang w:val="en-IN"/>
        </w:rPr>
      </w:pPr>
      <w:r w:rsidRPr="009F0B25">
        <w:rPr>
          <w:rFonts w:ascii="Times New Roman" w:hAnsi="Times New Roman"/>
          <w:i/>
          <w:iCs/>
        </w:rPr>
        <w:t>“</w:t>
      </w:r>
      <w:r w:rsidR="007F0EAD" w:rsidRPr="009F0B25">
        <w:rPr>
          <w:rFonts w:ascii="Times New Roman" w:hAnsi="Times New Roman"/>
          <w:i/>
          <w:iCs/>
        </w:rPr>
        <w:t>These FAQs offer only a simplistic explanation/clarification of terms/concepts related to</w:t>
      </w:r>
      <w:r w:rsidR="009A56DC" w:rsidRPr="009F0B25">
        <w:rPr>
          <w:rFonts w:ascii="Times New Roman" w:hAnsi="Times New Roman"/>
          <w:i/>
          <w:iCs/>
        </w:rPr>
        <w:t xml:space="preserve"> Scheme of Arrangement under</w:t>
      </w:r>
      <w:r w:rsidR="007F0EAD" w:rsidRPr="009F0B25">
        <w:rPr>
          <w:rFonts w:ascii="Times New Roman" w:hAnsi="Times New Roman"/>
          <w:i/>
          <w:iCs/>
        </w:rPr>
        <w:t xml:space="preserve"> the </w:t>
      </w:r>
      <w:r w:rsidR="00A86C1C" w:rsidRPr="009F0B25">
        <w:rPr>
          <w:rFonts w:ascii="Times New Roman" w:hAnsi="Times New Roman"/>
          <w:i/>
          <w:iCs/>
        </w:rPr>
        <w:t xml:space="preserve">relevant SEBI Circulars, Regulations, Clarifications if any, including the SOP Circular issued by the Exchanges. </w:t>
      </w:r>
      <w:r w:rsidR="007F0EAD" w:rsidRPr="009F0B25">
        <w:rPr>
          <w:rFonts w:ascii="Times New Roman" w:hAnsi="Times New Roman"/>
          <w:i/>
          <w:iCs/>
        </w:rPr>
        <w:t xml:space="preserve">Any such explanation/clarification that is provided herein should not be regarded as an interpretation of law nor be treated as a binding opinion/guidance from the </w:t>
      </w:r>
      <w:r w:rsidR="00F8228D" w:rsidRPr="009F0B25">
        <w:rPr>
          <w:rFonts w:ascii="Times New Roman" w:hAnsi="Times New Roman"/>
          <w:i/>
          <w:iCs/>
        </w:rPr>
        <w:t>Exchanges.</w:t>
      </w:r>
      <w:r w:rsidRPr="009F0B25">
        <w:rPr>
          <w:rFonts w:ascii="Times New Roman" w:hAnsi="Times New Roman"/>
          <w:i/>
          <w:iCs/>
        </w:rPr>
        <w:t xml:space="preserve"> </w:t>
      </w:r>
      <w:r w:rsidRPr="009F0B25">
        <w:rPr>
          <w:rFonts w:ascii="Times New Roman" w:hAnsi="Times New Roman"/>
          <w:i/>
          <w:iCs/>
          <w:lang w:val="en-IN"/>
        </w:rPr>
        <w:t xml:space="preserve">For full particulars of law governing the Scheme of Arrangements, please refer </w:t>
      </w:r>
      <w:r w:rsidRPr="009F0B25">
        <w:rPr>
          <w:rFonts w:ascii="Times New Roman" w:hAnsi="Times New Roman"/>
          <w:i/>
          <w:iCs/>
        </w:rPr>
        <w:t>relevant SEBI Circulars/ Regulations as issued and amended from time to time</w:t>
      </w:r>
      <w:r w:rsidRPr="009F0B25">
        <w:rPr>
          <w:rFonts w:ascii="Times New Roman" w:hAnsi="Times New Roman"/>
          <w:i/>
          <w:iCs/>
          <w:lang w:val="en-IN"/>
        </w:rPr>
        <w:t>.”</w:t>
      </w:r>
    </w:p>
    <w:p w14:paraId="161DA9CE" w14:textId="77777777" w:rsidR="000746A5" w:rsidRPr="004A78E7" w:rsidRDefault="000746A5" w:rsidP="00EE58D2">
      <w:pPr>
        <w:spacing w:after="0" w:line="240" w:lineRule="auto"/>
        <w:jc w:val="both"/>
        <w:rPr>
          <w:rFonts w:ascii="Times New Roman" w:hAnsi="Times New Roman"/>
          <w:i/>
          <w:iCs/>
        </w:rPr>
      </w:pPr>
    </w:p>
    <w:tbl>
      <w:tblPr>
        <w:tblStyle w:val="TableGrid"/>
        <w:tblW w:w="0" w:type="auto"/>
        <w:jc w:val="center"/>
        <w:tblLook w:val="04A0" w:firstRow="1" w:lastRow="0" w:firstColumn="1" w:lastColumn="0" w:noHBand="0" w:noVBand="1"/>
      </w:tblPr>
      <w:tblGrid>
        <w:gridCol w:w="942"/>
        <w:gridCol w:w="4971"/>
      </w:tblGrid>
      <w:tr w:rsidR="003050E9" w14:paraId="78425AE6" w14:textId="77777777" w:rsidTr="007B0728">
        <w:trPr>
          <w:trHeight w:val="266"/>
          <w:jc w:val="center"/>
        </w:trPr>
        <w:tc>
          <w:tcPr>
            <w:tcW w:w="942" w:type="dxa"/>
          </w:tcPr>
          <w:p w14:paraId="7D281AAB" w14:textId="702C5390" w:rsidR="000746A5" w:rsidRPr="004A78E7" w:rsidRDefault="00BE3946" w:rsidP="00EE58D2">
            <w:pPr>
              <w:spacing w:after="0" w:line="240" w:lineRule="auto"/>
              <w:jc w:val="both"/>
              <w:rPr>
                <w:rFonts w:ascii="Times New Roman" w:hAnsi="Times New Roman"/>
                <w:b/>
                <w:bCs/>
              </w:rPr>
            </w:pPr>
            <w:r w:rsidRPr="004A78E7">
              <w:rPr>
                <w:rFonts w:ascii="Times New Roman" w:hAnsi="Times New Roman"/>
                <w:b/>
                <w:bCs/>
              </w:rPr>
              <w:t>Sr. No.</w:t>
            </w:r>
          </w:p>
        </w:tc>
        <w:tc>
          <w:tcPr>
            <w:tcW w:w="4971" w:type="dxa"/>
          </w:tcPr>
          <w:p w14:paraId="069409A3" w14:textId="74333854" w:rsidR="000746A5" w:rsidRPr="004A78E7" w:rsidRDefault="00BE3946" w:rsidP="00EE58D2">
            <w:pPr>
              <w:spacing w:after="0" w:line="240" w:lineRule="auto"/>
              <w:jc w:val="both"/>
              <w:rPr>
                <w:rFonts w:ascii="Times New Roman" w:hAnsi="Times New Roman"/>
                <w:b/>
                <w:bCs/>
              </w:rPr>
            </w:pPr>
            <w:r w:rsidRPr="004A78E7">
              <w:rPr>
                <w:rFonts w:ascii="Times New Roman" w:hAnsi="Times New Roman"/>
                <w:b/>
                <w:bCs/>
              </w:rPr>
              <w:t>Particulars</w:t>
            </w:r>
          </w:p>
        </w:tc>
      </w:tr>
      <w:tr w:rsidR="003050E9" w14:paraId="50E72299" w14:textId="77777777" w:rsidTr="007B0728">
        <w:trPr>
          <w:trHeight w:val="251"/>
          <w:jc w:val="center"/>
        </w:trPr>
        <w:tc>
          <w:tcPr>
            <w:tcW w:w="942" w:type="dxa"/>
          </w:tcPr>
          <w:p w14:paraId="24A61B99" w14:textId="6C04E786" w:rsidR="000746A5" w:rsidRPr="004A78E7" w:rsidRDefault="00BE3946" w:rsidP="00A55CEE">
            <w:pPr>
              <w:spacing w:after="0" w:line="240" w:lineRule="auto"/>
              <w:jc w:val="center"/>
              <w:rPr>
                <w:rFonts w:ascii="Times New Roman" w:hAnsi="Times New Roman"/>
              </w:rPr>
            </w:pPr>
            <w:r w:rsidRPr="004A78E7">
              <w:rPr>
                <w:rFonts w:ascii="Times New Roman" w:hAnsi="Times New Roman"/>
              </w:rPr>
              <w:t>I</w:t>
            </w:r>
          </w:p>
        </w:tc>
        <w:tc>
          <w:tcPr>
            <w:tcW w:w="4971" w:type="dxa"/>
          </w:tcPr>
          <w:p w14:paraId="137D81BE" w14:textId="2F342F14" w:rsidR="000746A5" w:rsidRPr="004A78E7" w:rsidRDefault="00BE3946" w:rsidP="00EE58D2">
            <w:pPr>
              <w:spacing w:after="0" w:line="240" w:lineRule="auto"/>
              <w:jc w:val="both"/>
              <w:rPr>
                <w:rFonts w:ascii="Times New Roman" w:hAnsi="Times New Roman"/>
              </w:rPr>
            </w:pPr>
            <w:r w:rsidRPr="004A78E7">
              <w:rPr>
                <w:rFonts w:ascii="Times New Roman" w:hAnsi="Times New Roman"/>
              </w:rPr>
              <w:t>Application under Regulation 37 and 59A</w:t>
            </w:r>
          </w:p>
        </w:tc>
      </w:tr>
      <w:tr w:rsidR="003050E9" w14:paraId="7F642166" w14:textId="77777777" w:rsidTr="007B0728">
        <w:trPr>
          <w:trHeight w:val="266"/>
          <w:jc w:val="center"/>
        </w:trPr>
        <w:tc>
          <w:tcPr>
            <w:tcW w:w="942" w:type="dxa"/>
          </w:tcPr>
          <w:p w14:paraId="60DFEC62" w14:textId="22D4FDC9" w:rsidR="000746A5" w:rsidRPr="004A78E7" w:rsidRDefault="00BE3946" w:rsidP="00A55CEE">
            <w:pPr>
              <w:spacing w:after="0" w:line="240" w:lineRule="auto"/>
              <w:jc w:val="center"/>
              <w:rPr>
                <w:rFonts w:ascii="Times New Roman" w:hAnsi="Times New Roman"/>
              </w:rPr>
            </w:pPr>
            <w:r w:rsidRPr="004A78E7">
              <w:rPr>
                <w:rFonts w:ascii="Times New Roman" w:hAnsi="Times New Roman"/>
              </w:rPr>
              <w:t>II</w:t>
            </w:r>
          </w:p>
        </w:tc>
        <w:tc>
          <w:tcPr>
            <w:tcW w:w="4971" w:type="dxa"/>
          </w:tcPr>
          <w:p w14:paraId="097C44B2" w14:textId="0E6CB723" w:rsidR="000746A5" w:rsidRPr="004A78E7" w:rsidRDefault="00BE3946" w:rsidP="00EE58D2">
            <w:pPr>
              <w:spacing w:after="0" w:line="240" w:lineRule="auto"/>
              <w:jc w:val="both"/>
              <w:rPr>
                <w:rFonts w:ascii="Times New Roman" w:hAnsi="Times New Roman"/>
              </w:rPr>
            </w:pPr>
            <w:r w:rsidRPr="004A78E7">
              <w:rPr>
                <w:rFonts w:ascii="Times New Roman" w:hAnsi="Times New Roman"/>
              </w:rPr>
              <w:t>Post allotment application</w:t>
            </w:r>
          </w:p>
        </w:tc>
      </w:tr>
      <w:tr w:rsidR="003050E9" w14:paraId="32459CFA" w14:textId="77777777" w:rsidTr="007B0728">
        <w:trPr>
          <w:trHeight w:val="251"/>
          <w:jc w:val="center"/>
        </w:trPr>
        <w:tc>
          <w:tcPr>
            <w:tcW w:w="942" w:type="dxa"/>
          </w:tcPr>
          <w:p w14:paraId="14501411" w14:textId="59E025E7" w:rsidR="000746A5" w:rsidRPr="004A78E7" w:rsidRDefault="00BE3946" w:rsidP="00A55CEE">
            <w:pPr>
              <w:spacing w:after="0" w:line="240" w:lineRule="auto"/>
              <w:jc w:val="center"/>
              <w:rPr>
                <w:rFonts w:ascii="Times New Roman" w:hAnsi="Times New Roman"/>
              </w:rPr>
            </w:pPr>
            <w:r w:rsidRPr="004A78E7">
              <w:rPr>
                <w:rFonts w:ascii="Times New Roman" w:hAnsi="Times New Roman"/>
              </w:rPr>
              <w:t>III</w:t>
            </w:r>
          </w:p>
        </w:tc>
        <w:tc>
          <w:tcPr>
            <w:tcW w:w="4971" w:type="dxa"/>
          </w:tcPr>
          <w:p w14:paraId="5F1E8E4A" w14:textId="7BA7B38E" w:rsidR="000746A5" w:rsidRPr="004A78E7" w:rsidRDefault="00BE3946" w:rsidP="00EE58D2">
            <w:pPr>
              <w:spacing w:after="0" w:line="240" w:lineRule="auto"/>
              <w:jc w:val="both"/>
              <w:rPr>
                <w:rFonts w:ascii="Times New Roman" w:hAnsi="Times New Roman"/>
              </w:rPr>
            </w:pPr>
            <w:r w:rsidRPr="004A78E7">
              <w:rPr>
                <w:rFonts w:ascii="Times New Roman" w:hAnsi="Times New Roman"/>
              </w:rPr>
              <w:t>Application under 19(2)(b) exemption</w:t>
            </w:r>
          </w:p>
        </w:tc>
      </w:tr>
    </w:tbl>
    <w:p w14:paraId="6E66BB78" w14:textId="77777777" w:rsidR="00696828" w:rsidRPr="004A78E7" w:rsidRDefault="00696828" w:rsidP="00EE58D2">
      <w:pPr>
        <w:spacing w:after="0" w:line="240" w:lineRule="auto"/>
        <w:jc w:val="both"/>
        <w:rPr>
          <w:rFonts w:ascii="Times New Roman" w:hAnsi="Times New Roman"/>
          <w:i/>
          <w:iCs/>
        </w:rPr>
      </w:pPr>
    </w:p>
    <w:p w14:paraId="785BA44C" w14:textId="52B8E9A4" w:rsidR="000746A5" w:rsidRPr="004A78E7" w:rsidRDefault="00BE3946" w:rsidP="00EE58D2">
      <w:pPr>
        <w:pStyle w:val="ListParagraph"/>
        <w:numPr>
          <w:ilvl w:val="0"/>
          <w:numId w:val="19"/>
        </w:numPr>
        <w:spacing w:after="0" w:line="240" w:lineRule="auto"/>
        <w:jc w:val="both"/>
        <w:rPr>
          <w:rFonts w:ascii="Times New Roman" w:hAnsi="Times New Roman"/>
          <w:b/>
          <w:bCs/>
        </w:rPr>
      </w:pPr>
      <w:r w:rsidRPr="004A78E7">
        <w:rPr>
          <w:rFonts w:ascii="Times New Roman" w:hAnsi="Times New Roman"/>
          <w:b/>
          <w:bCs/>
        </w:rPr>
        <w:t>Application under Regulation 37 and 59A</w:t>
      </w:r>
    </w:p>
    <w:p w14:paraId="1BB3CDDB" w14:textId="77777777" w:rsidR="008723A4" w:rsidRPr="004A78E7" w:rsidRDefault="008723A4" w:rsidP="008723A4">
      <w:pPr>
        <w:pStyle w:val="ListParagraph"/>
        <w:spacing w:after="0" w:line="240" w:lineRule="auto"/>
        <w:ind w:left="360"/>
        <w:jc w:val="both"/>
        <w:rPr>
          <w:rFonts w:ascii="Times New Roman" w:hAnsi="Times New Roman"/>
          <w:b/>
          <w:bCs/>
        </w:rPr>
      </w:pPr>
    </w:p>
    <w:p w14:paraId="12D3398F" w14:textId="1D304B69" w:rsidR="007F0EAD" w:rsidRPr="004A78E7" w:rsidRDefault="00BE3946" w:rsidP="008723A4">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 xml:space="preserve">Who all </w:t>
      </w:r>
      <w:proofErr w:type="gramStart"/>
      <w:r w:rsidRPr="004A78E7">
        <w:rPr>
          <w:rFonts w:ascii="Times New Roman" w:hAnsi="Times New Roman"/>
          <w:b/>
          <w:bCs/>
        </w:rPr>
        <w:t>need</w:t>
      </w:r>
      <w:proofErr w:type="gramEnd"/>
      <w:r w:rsidRPr="004A78E7">
        <w:rPr>
          <w:rFonts w:ascii="Times New Roman" w:hAnsi="Times New Roman"/>
          <w:b/>
          <w:bCs/>
        </w:rPr>
        <w:t xml:space="preserve"> to submit the application for scheme of arrangement and what are the t</w:t>
      </w:r>
      <w:r w:rsidR="006B6C56" w:rsidRPr="004A78E7">
        <w:rPr>
          <w:rFonts w:ascii="Times New Roman" w:hAnsi="Times New Roman"/>
          <w:b/>
          <w:bCs/>
        </w:rPr>
        <w:t>imeline</w:t>
      </w:r>
      <w:r w:rsidR="009346C7" w:rsidRPr="004A78E7">
        <w:rPr>
          <w:rFonts w:ascii="Times New Roman" w:hAnsi="Times New Roman"/>
          <w:b/>
          <w:bCs/>
        </w:rPr>
        <w:t>s</w:t>
      </w:r>
      <w:r w:rsidR="006B6C56" w:rsidRPr="004A78E7">
        <w:rPr>
          <w:rFonts w:ascii="Times New Roman" w:hAnsi="Times New Roman"/>
          <w:b/>
          <w:bCs/>
        </w:rPr>
        <w:t xml:space="preserve"> for submitting the application with the Exchange</w:t>
      </w:r>
      <w:r w:rsidR="00F42FD7" w:rsidRPr="004A78E7">
        <w:rPr>
          <w:rFonts w:ascii="Times New Roman" w:hAnsi="Times New Roman"/>
          <w:b/>
          <w:bCs/>
        </w:rPr>
        <w:t>s</w:t>
      </w:r>
      <w:r w:rsidR="006B6C56" w:rsidRPr="004A78E7">
        <w:rPr>
          <w:rFonts w:ascii="Times New Roman" w:hAnsi="Times New Roman"/>
          <w:b/>
          <w:bCs/>
        </w:rPr>
        <w:t>?</w:t>
      </w:r>
    </w:p>
    <w:p w14:paraId="6879FC33" w14:textId="77777777" w:rsidR="00A15321" w:rsidRPr="004A78E7" w:rsidRDefault="00A15321" w:rsidP="00EE58D2">
      <w:pPr>
        <w:spacing w:after="0" w:line="240" w:lineRule="auto"/>
        <w:jc w:val="both"/>
        <w:rPr>
          <w:rFonts w:ascii="Times New Roman" w:hAnsi="Times New Roman"/>
        </w:rPr>
      </w:pPr>
    </w:p>
    <w:p w14:paraId="60789362" w14:textId="4DBA5E55" w:rsidR="006B6C56"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As per </w:t>
      </w:r>
      <w:r w:rsidR="00F8228D" w:rsidRPr="004A78E7">
        <w:rPr>
          <w:rFonts w:ascii="Times New Roman" w:hAnsi="Times New Roman"/>
        </w:rPr>
        <w:t>Exchange</w:t>
      </w:r>
      <w:r w:rsidR="00696828" w:rsidRPr="004A78E7">
        <w:rPr>
          <w:rFonts w:ascii="Times New Roman" w:hAnsi="Times New Roman"/>
        </w:rPr>
        <w:t>’</w:t>
      </w:r>
      <w:r w:rsidR="00F8228D" w:rsidRPr="004A78E7">
        <w:rPr>
          <w:rFonts w:ascii="Times New Roman" w:hAnsi="Times New Roman"/>
        </w:rPr>
        <w:t>s</w:t>
      </w:r>
      <w:r w:rsidR="00696828" w:rsidRPr="004A78E7">
        <w:rPr>
          <w:rFonts w:ascii="Times New Roman" w:hAnsi="Times New Roman"/>
        </w:rPr>
        <w:t xml:space="preserve"> </w:t>
      </w:r>
      <w:r w:rsidR="00DC115A" w:rsidRPr="004A78E7">
        <w:rPr>
          <w:rFonts w:ascii="Times New Roman" w:hAnsi="Times New Roman"/>
        </w:rPr>
        <w:t>SOP</w:t>
      </w:r>
      <w:r w:rsidR="00F8228D" w:rsidRPr="004A78E7">
        <w:rPr>
          <w:rFonts w:ascii="Times New Roman" w:hAnsi="Times New Roman"/>
        </w:rPr>
        <w:t xml:space="preserve"> </w:t>
      </w:r>
      <w:r w:rsidRPr="004A78E7">
        <w:rPr>
          <w:rFonts w:ascii="Times New Roman" w:hAnsi="Times New Roman"/>
        </w:rPr>
        <w:t xml:space="preserve">Circular dated </w:t>
      </w:r>
      <w:r w:rsidR="00DC115A" w:rsidRPr="004A78E7">
        <w:rPr>
          <w:rFonts w:ascii="Times New Roman" w:hAnsi="Times New Roman"/>
        </w:rPr>
        <w:t>September 29, 2023 (as amended from time to time)</w:t>
      </w:r>
      <w:r w:rsidRPr="004A78E7">
        <w:rPr>
          <w:rFonts w:ascii="Times New Roman" w:hAnsi="Times New Roman"/>
        </w:rPr>
        <w:t>, Listed Companies are required to submit the application within 15 working days of board meeting approving the draft scheme of arrangement. In case the application is not submitted within 15 working days, the company shall take fresh approval from its board considering fresh financials, valuation report, etc.</w:t>
      </w:r>
      <w:r w:rsidR="00E96D73" w:rsidRPr="004A78E7">
        <w:rPr>
          <w:rFonts w:ascii="Times New Roman" w:hAnsi="Times New Roman"/>
        </w:rPr>
        <w:t xml:space="preserve"> </w:t>
      </w:r>
    </w:p>
    <w:p w14:paraId="6D2C1490" w14:textId="77777777" w:rsidR="006E0809" w:rsidRPr="004A78E7" w:rsidRDefault="006E0809" w:rsidP="00EE58D2">
      <w:pPr>
        <w:spacing w:after="0" w:line="240" w:lineRule="auto"/>
        <w:ind w:left="360"/>
        <w:jc w:val="both"/>
        <w:rPr>
          <w:rFonts w:ascii="Times New Roman" w:hAnsi="Times New Roman"/>
        </w:rPr>
      </w:pPr>
    </w:p>
    <w:p w14:paraId="5F0EE825" w14:textId="77777777" w:rsidR="006E0809" w:rsidRPr="004A78E7" w:rsidRDefault="00BE3946" w:rsidP="006E0809">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To whom and where the application needs to be submitted?</w:t>
      </w:r>
    </w:p>
    <w:p w14:paraId="04495BB1" w14:textId="77777777" w:rsidR="00493C44" w:rsidRPr="004A78E7" w:rsidRDefault="00493C44" w:rsidP="003E39D9">
      <w:pPr>
        <w:pStyle w:val="ListParagraph"/>
        <w:spacing w:after="0"/>
        <w:ind w:left="360"/>
        <w:jc w:val="both"/>
        <w:rPr>
          <w:rFonts w:ascii="Times New Roman" w:hAnsi="Times New Roman"/>
        </w:rPr>
      </w:pPr>
    </w:p>
    <w:p w14:paraId="2AB90F4A" w14:textId="31577C53" w:rsidR="005724AD" w:rsidRPr="004A78E7" w:rsidRDefault="00BE3946" w:rsidP="003E39D9">
      <w:pPr>
        <w:pStyle w:val="ListParagraph"/>
        <w:spacing w:after="0"/>
        <w:ind w:left="360"/>
        <w:jc w:val="both"/>
        <w:rPr>
          <w:rFonts w:ascii="Times New Roman" w:hAnsi="Times New Roman"/>
        </w:rPr>
      </w:pPr>
      <w:r w:rsidRPr="004A78E7">
        <w:rPr>
          <w:rFonts w:ascii="Times New Roman" w:hAnsi="Times New Roman"/>
        </w:rPr>
        <w:t>As required under Regulation 37/59A of LODR, t</w:t>
      </w:r>
      <w:r w:rsidR="00147C59" w:rsidRPr="004A78E7">
        <w:rPr>
          <w:rFonts w:ascii="Times New Roman" w:hAnsi="Times New Roman"/>
        </w:rPr>
        <w:t>he listed entity desirous of undertaking a scheme of arrangement or involved in a scheme of arrangement</w:t>
      </w:r>
      <w:r w:rsidR="008B6D21" w:rsidRPr="004A78E7">
        <w:rPr>
          <w:rFonts w:ascii="Times New Roman" w:hAnsi="Times New Roman"/>
        </w:rPr>
        <w:t>, shall file the draft scheme of arrangement</w:t>
      </w:r>
      <w:r w:rsidR="00D45F44" w:rsidRPr="004A78E7">
        <w:rPr>
          <w:rFonts w:ascii="Times New Roman" w:hAnsi="Times New Roman"/>
        </w:rPr>
        <w:t xml:space="preserve"> with the stock exchanges where the securities of the company are listed before filing the draft scheme with the Court/Tribunal.</w:t>
      </w:r>
    </w:p>
    <w:p w14:paraId="08870BA0" w14:textId="05203CB0" w:rsidR="0077184D" w:rsidRPr="004A78E7" w:rsidRDefault="00BE3946" w:rsidP="005D5F88">
      <w:pPr>
        <w:spacing w:after="0"/>
        <w:ind w:left="360"/>
        <w:jc w:val="both"/>
        <w:rPr>
          <w:rFonts w:ascii="Times New Roman" w:hAnsi="Times New Roman"/>
        </w:rPr>
      </w:pPr>
      <w:r w:rsidRPr="004A78E7">
        <w:rPr>
          <w:rFonts w:ascii="Times New Roman" w:hAnsi="Times New Roman"/>
        </w:rPr>
        <w:t>I</w:t>
      </w:r>
      <w:r w:rsidR="005724AD" w:rsidRPr="004A78E7">
        <w:rPr>
          <w:rFonts w:ascii="Times New Roman" w:hAnsi="Times New Roman"/>
        </w:rPr>
        <w:t>t must submit the application via NSE’s Electronic Application Processing System Portal (“NEAPS Portal”</w:t>
      </w:r>
      <w:proofErr w:type="gramStart"/>
      <w:r w:rsidR="005724AD" w:rsidRPr="004A78E7">
        <w:rPr>
          <w:rFonts w:ascii="Times New Roman" w:hAnsi="Times New Roman"/>
        </w:rPr>
        <w:t>)</w:t>
      </w:r>
      <w:r w:rsidR="001F7406">
        <w:rPr>
          <w:rFonts w:ascii="Times New Roman" w:hAnsi="Times New Roman"/>
        </w:rPr>
        <w:t>,</w:t>
      </w:r>
      <w:r w:rsidR="005724AD" w:rsidRPr="004A78E7">
        <w:rPr>
          <w:rFonts w:ascii="Times New Roman" w:hAnsi="Times New Roman"/>
        </w:rPr>
        <w:t>BSE</w:t>
      </w:r>
      <w:proofErr w:type="gramEnd"/>
      <w:r w:rsidR="005724AD" w:rsidRPr="004A78E7">
        <w:rPr>
          <w:rFonts w:ascii="Times New Roman" w:hAnsi="Times New Roman"/>
        </w:rPr>
        <w:t xml:space="preserve"> Listing Centre</w:t>
      </w:r>
      <w:r w:rsidR="001F7406">
        <w:rPr>
          <w:rFonts w:ascii="Times New Roman" w:hAnsi="Times New Roman"/>
        </w:rPr>
        <w:t xml:space="preserve"> and MSE - </w:t>
      </w:r>
      <w:r w:rsidR="00B066E3">
        <w:rPr>
          <w:rFonts w:ascii="Times New Roman" w:hAnsi="Times New Roman"/>
        </w:rPr>
        <w:t>My</w:t>
      </w:r>
      <w:r w:rsidR="001F7406">
        <w:rPr>
          <w:rFonts w:ascii="Times New Roman" w:hAnsi="Times New Roman"/>
        </w:rPr>
        <w:t xml:space="preserve">Listing Portal including mail at </w:t>
      </w:r>
      <w:r w:rsidR="001F7406" w:rsidRPr="00026EC5">
        <w:rPr>
          <w:rFonts w:ascii="Times New Roman" w:hAnsi="Times New Roman"/>
        </w:rPr>
        <w:t>listing@msei.in</w:t>
      </w:r>
      <w:r w:rsidR="005724AD" w:rsidRPr="004A78E7">
        <w:rPr>
          <w:rFonts w:ascii="Times New Roman" w:hAnsi="Times New Roman"/>
        </w:rPr>
        <w:t>. At this stage, the Company can login into the system using login ID and password to access.</w:t>
      </w:r>
      <w:r w:rsidR="004C1F66" w:rsidRPr="004A78E7">
        <w:rPr>
          <w:rFonts w:ascii="Times New Roman" w:hAnsi="Times New Roman"/>
        </w:rPr>
        <w:t xml:space="preserve"> Please </w:t>
      </w:r>
      <w:r w:rsidR="00830A65" w:rsidRPr="004A78E7">
        <w:rPr>
          <w:rFonts w:ascii="Times New Roman" w:hAnsi="Times New Roman"/>
        </w:rPr>
        <w:t>refer to the</w:t>
      </w:r>
      <w:r w:rsidR="004C1F66" w:rsidRPr="004A78E7">
        <w:rPr>
          <w:rFonts w:ascii="Times New Roman" w:hAnsi="Times New Roman"/>
        </w:rPr>
        <w:t xml:space="preserve"> SOP of the Exchange and the checklists for further process of filing.</w:t>
      </w:r>
    </w:p>
    <w:p w14:paraId="00B63F5E" w14:textId="77777777" w:rsidR="0077184D" w:rsidRPr="004A78E7" w:rsidRDefault="0077184D" w:rsidP="006E0809">
      <w:pPr>
        <w:pStyle w:val="ListParagraph"/>
        <w:spacing w:after="0" w:line="240" w:lineRule="auto"/>
        <w:ind w:left="360"/>
        <w:jc w:val="both"/>
        <w:rPr>
          <w:rFonts w:ascii="Times New Roman" w:hAnsi="Times New Roman"/>
          <w:b/>
          <w:bCs/>
        </w:rPr>
      </w:pPr>
    </w:p>
    <w:p w14:paraId="59ECAF3A" w14:textId="77777777" w:rsidR="006E0809" w:rsidRPr="004A78E7" w:rsidRDefault="00BE3946" w:rsidP="006E0809">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 xml:space="preserve">Which securities market laws govern </w:t>
      </w:r>
      <w:proofErr w:type="gramStart"/>
      <w:r w:rsidRPr="004A78E7">
        <w:rPr>
          <w:rFonts w:ascii="Times New Roman" w:hAnsi="Times New Roman"/>
          <w:b/>
          <w:bCs/>
        </w:rPr>
        <w:t>scheme</w:t>
      </w:r>
      <w:proofErr w:type="gramEnd"/>
      <w:r w:rsidRPr="004A78E7">
        <w:rPr>
          <w:rFonts w:ascii="Times New Roman" w:hAnsi="Times New Roman"/>
          <w:b/>
          <w:bCs/>
        </w:rPr>
        <w:t xml:space="preserve"> of arrangement?</w:t>
      </w:r>
    </w:p>
    <w:p w14:paraId="56BFB400" w14:textId="77777777" w:rsidR="000179E7" w:rsidRPr="004A78E7" w:rsidRDefault="000179E7" w:rsidP="000179E7">
      <w:pPr>
        <w:spacing w:after="0" w:line="240" w:lineRule="auto"/>
        <w:jc w:val="both"/>
        <w:rPr>
          <w:rFonts w:ascii="Times New Roman" w:hAnsi="Times New Roman"/>
          <w:b/>
          <w:bCs/>
        </w:rPr>
      </w:pPr>
    </w:p>
    <w:p w14:paraId="540A768A" w14:textId="56173EC0" w:rsidR="00A55CEE" w:rsidRPr="004A78E7" w:rsidRDefault="00BE3946" w:rsidP="00841C02">
      <w:pPr>
        <w:spacing w:after="0" w:line="240" w:lineRule="auto"/>
        <w:ind w:left="360"/>
        <w:jc w:val="both"/>
        <w:rPr>
          <w:rFonts w:ascii="Times New Roman" w:hAnsi="Times New Roman"/>
        </w:rPr>
      </w:pPr>
      <w:r w:rsidRPr="004A78E7">
        <w:rPr>
          <w:rFonts w:ascii="Times New Roman" w:hAnsi="Times New Roman"/>
        </w:rPr>
        <w:t>L</w:t>
      </w:r>
      <w:r w:rsidR="000179E7" w:rsidRPr="004A78E7">
        <w:rPr>
          <w:rFonts w:ascii="Times New Roman" w:hAnsi="Times New Roman"/>
        </w:rPr>
        <w:t>aws governing scheme of arrangement</w:t>
      </w:r>
      <w:r w:rsidR="00CA02EB" w:rsidRPr="004A78E7">
        <w:rPr>
          <w:rFonts w:ascii="Times New Roman" w:hAnsi="Times New Roman"/>
        </w:rPr>
        <w:t xml:space="preserve"> </w:t>
      </w:r>
      <w:r w:rsidR="002F2C41" w:rsidRPr="004A78E7">
        <w:rPr>
          <w:rFonts w:ascii="Times New Roman" w:hAnsi="Times New Roman"/>
        </w:rPr>
        <w:t>including</w:t>
      </w:r>
      <w:r w:rsidR="00CA02EB" w:rsidRPr="004A78E7">
        <w:rPr>
          <w:rFonts w:ascii="Times New Roman" w:hAnsi="Times New Roman"/>
        </w:rPr>
        <w:t xml:space="preserve"> but not limited to:</w:t>
      </w:r>
    </w:p>
    <w:p w14:paraId="7E2E4616" w14:textId="77777777" w:rsidR="0040540E" w:rsidRPr="004A78E7" w:rsidRDefault="0040540E" w:rsidP="0040540E">
      <w:pPr>
        <w:spacing w:after="0" w:line="240" w:lineRule="auto"/>
        <w:jc w:val="both"/>
        <w:rPr>
          <w:rFonts w:ascii="Times New Roman" w:hAnsi="Times New Roman"/>
          <w:b/>
          <w:bCs/>
          <w:highlight w:val="yellow"/>
        </w:rPr>
      </w:pPr>
    </w:p>
    <w:tbl>
      <w:tblPr>
        <w:tblW w:w="0" w:type="auto"/>
        <w:tblLayout w:type="fixed"/>
        <w:tblCellMar>
          <w:left w:w="0" w:type="dxa"/>
          <w:right w:w="0" w:type="dxa"/>
        </w:tblCellMar>
        <w:tblLook w:val="0420" w:firstRow="1" w:lastRow="0" w:firstColumn="0" w:lastColumn="0" w:noHBand="0" w:noVBand="1"/>
      </w:tblPr>
      <w:tblGrid>
        <w:gridCol w:w="1845"/>
        <w:gridCol w:w="7803"/>
      </w:tblGrid>
      <w:tr w:rsidR="003050E9" w14:paraId="60CC7F1A" w14:textId="77777777" w:rsidTr="00B9126F">
        <w:trPr>
          <w:trHeight w:val="228"/>
          <w:tblHeader/>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FE4889" w14:textId="77777777" w:rsidR="00965604" w:rsidRPr="004A78E7" w:rsidRDefault="00BE3946" w:rsidP="00965604">
            <w:pPr>
              <w:spacing w:after="0" w:line="240" w:lineRule="auto"/>
              <w:jc w:val="both"/>
              <w:rPr>
                <w:rFonts w:ascii="Times New Roman" w:hAnsi="Times New Roman"/>
                <w:b/>
                <w:bCs/>
                <w:lang w:val="en-IN"/>
              </w:rPr>
            </w:pPr>
            <w:r w:rsidRPr="004A78E7">
              <w:rPr>
                <w:rFonts w:ascii="Times New Roman" w:hAnsi="Times New Roman"/>
                <w:b/>
                <w:bCs/>
              </w:rPr>
              <w:t>Legislation</w:t>
            </w:r>
          </w:p>
        </w:tc>
        <w:tc>
          <w:tcPr>
            <w:tcW w:w="78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31851D" w14:textId="77777777" w:rsidR="00965604" w:rsidRPr="004A78E7" w:rsidRDefault="00BE3946" w:rsidP="00965604">
            <w:pPr>
              <w:spacing w:after="0" w:line="240" w:lineRule="auto"/>
              <w:jc w:val="both"/>
              <w:rPr>
                <w:rFonts w:ascii="Times New Roman" w:hAnsi="Times New Roman"/>
                <w:b/>
                <w:bCs/>
                <w:lang w:val="en-IN"/>
              </w:rPr>
            </w:pPr>
            <w:r w:rsidRPr="004A78E7">
              <w:rPr>
                <w:rFonts w:ascii="Times New Roman" w:hAnsi="Times New Roman"/>
                <w:b/>
                <w:bCs/>
              </w:rPr>
              <w:t xml:space="preserve">Provisions </w:t>
            </w:r>
            <w:r w:rsidRPr="004A78E7">
              <w:rPr>
                <w:rFonts w:ascii="Times New Roman" w:hAnsi="Times New Roman"/>
                <w:b/>
                <w:bCs/>
                <w:i/>
                <w:iCs/>
              </w:rPr>
              <w:t>(issued/amended from time to time)</w:t>
            </w:r>
          </w:p>
        </w:tc>
      </w:tr>
      <w:tr w:rsidR="003050E9" w14:paraId="37A72F37" w14:textId="77777777" w:rsidTr="00B9126F">
        <w:trPr>
          <w:trHeight w:val="645"/>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34F2EC" w14:textId="77777777"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t>Companies Act 2013</w:t>
            </w:r>
          </w:p>
        </w:tc>
        <w:tc>
          <w:tcPr>
            <w:tcW w:w="78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57FF7C" w14:textId="323B0F55" w:rsidR="00965604" w:rsidRPr="004A78E7" w:rsidRDefault="00BE3946" w:rsidP="006C25E3">
            <w:pPr>
              <w:spacing w:after="0" w:line="240" w:lineRule="auto"/>
              <w:jc w:val="both"/>
              <w:rPr>
                <w:rFonts w:ascii="Times New Roman" w:hAnsi="Times New Roman"/>
                <w:lang w:val="en-IN"/>
              </w:rPr>
            </w:pPr>
            <w:r w:rsidRPr="004A78E7">
              <w:rPr>
                <w:rFonts w:ascii="Times New Roman" w:hAnsi="Times New Roman"/>
              </w:rPr>
              <w:t xml:space="preserve">Chapter </w:t>
            </w:r>
            <w:proofErr w:type="gramStart"/>
            <w:r w:rsidRPr="004A78E7">
              <w:rPr>
                <w:rFonts w:ascii="Times New Roman" w:hAnsi="Times New Roman"/>
              </w:rPr>
              <w:t>XV:-</w:t>
            </w:r>
            <w:proofErr w:type="gramEnd"/>
            <w:r w:rsidRPr="004A78E7">
              <w:rPr>
                <w:rFonts w:ascii="Times New Roman" w:hAnsi="Times New Roman"/>
              </w:rPr>
              <w:t xml:space="preserve"> Compromises, Arrangements </w:t>
            </w:r>
            <w:proofErr w:type="gramStart"/>
            <w:r w:rsidRPr="004A78E7">
              <w:rPr>
                <w:rFonts w:ascii="Times New Roman" w:hAnsi="Times New Roman"/>
              </w:rPr>
              <w:t>And</w:t>
            </w:r>
            <w:proofErr w:type="gramEnd"/>
            <w:r w:rsidRPr="004A78E7">
              <w:rPr>
                <w:rFonts w:ascii="Times New Roman" w:hAnsi="Times New Roman"/>
              </w:rPr>
              <w:t xml:space="preserve"> Amalgamations (Sections 230- 234) and Section 66 of Companies Act, 2013 </w:t>
            </w:r>
          </w:p>
          <w:p w14:paraId="12573C0B" w14:textId="29953932" w:rsidR="00965604" w:rsidRPr="004A78E7" w:rsidRDefault="00965604" w:rsidP="00965604">
            <w:pPr>
              <w:spacing w:after="0" w:line="240" w:lineRule="auto"/>
              <w:jc w:val="both"/>
              <w:rPr>
                <w:rFonts w:ascii="Times New Roman" w:hAnsi="Times New Roman"/>
                <w:lang w:val="en-IN"/>
              </w:rPr>
            </w:pPr>
          </w:p>
        </w:tc>
      </w:tr>
      <w:tr w:rsidR="003050E9" w14:paraId="712AF373" w14:textId="77777777" w:rsidTr="00B9126F">
        <w:trPr>
          <w:trHeight w:val="934"/>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CB13D2" w14:textId="77777777"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t>SEBI Listing Regulations (LODR)</w:t>
            </w:r>
          </w:p>
        </w:tc>
        <w:tc>
          <w:tcPr>
            <w:tcW w:w="78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363236" w14:textId="77777777" w:rsidR="00897B61" w:rsidRPr="004A78E7" w:rsidRDefault="00BE3946" w:rsidP="00D87E5C">
            <w:pPr>
              <w:pStyle w:val="ListParagraph"/>
              <w:numPr>
                <w:ilvl w:val="0"/>
                <w:numId w:val="26"/>
              </w:numPr>
              <w:spacing w:after="0" w:line="240" w:lineRule="auto"/>
              <w:ind w:left="323"/>
              <w:jc w:val="both"/>
              <w:rPr>
                <w:rFonts w:ascii="Times New Roman" w:hAnsi="Times New Roman"/>
                <w:lang w:val="en-IN"/>
              </w:rPr>
            </w:pPr>
            <w:r w:rsidRPr="004A78E7">
              <w:rPr>
                <w:rFonts w:ascii="Times New Roman" w:hAnsi="Times New Roman"/>
              </w:rPr>
              <w:t xml:space="preserve">For </w:t>
            </w:r>
            <w:r w:rsidR="00965604" w:rsidRPr="004A78E7">
              <w:rPr>
                <w:rFonts w:ascii="Times New Roman" w:hAnsi="Times New Roman"/>
              </w:rPr>
              <w:t>Specified securities</w:t>
            </w:r>
            <w:r w:rsidRPr="004A78E7">
              <w:rPr>
                <w:rFonts w:ascii="Times New Roman" w:hAnsi="Times New Roman"/>
              </w:rPr>
              <w:t xml:space="preserve"> -</w:t>
            </w:r>
            <w:r w:rsidR="0092294D" w:rsidRPr="004A78E7">
              <w:rPr>
                <w:rFonts w:ascii="Times New Roman" w:hAnsi="Times New Roman"/>
              </w:rPr>
              <w:t xml:space="preserve"> </w:t>
            </w:r>
            <w:r w:rsidRPr="004A78E7">
              <w:rPr>
                <w:rFonts w:ascii="Times New Roman" w:hAnsi="Times New Roman"/>
              </w:rPr>
              <w:t>R</w:t>
            </w:r>
            <w:r w:rsidR="0092294D" w:rsidRPr="004A78E7">
              <w:rPr>
                <w:rFonts w:ascii="Times New Roman" w:hAnsi="Times New Roman"/>
              </w:rPr>
              <w:t>egulation</w:t>
            </w:r>
            <w:r w:rsidRPr="004A78E7">
              <w:rPr>
                <w:rFonts w:ascii="Times New Roman" w:hAnsi="Times New Roman"/>
              </w:rPr>
              <w:t xml:space="preserve"> </w:t>
            </w:r>
            <w:r w:rsidR="00965604" w:rsidRPr="004A78E7">
              <w:rPr>
                <w:rFonts w:ascii="Times New Roman" w:hAnsi="Times New Roman"/>
              </w:rPr>
              <w:t>11, 37 and 94</w:t>
            </w:r>
          </w:p>
          <w:p w14:paraId="40C413AA" w14:textId="47400551" w:rsidR="00965604" w:rsidRPr="004A78E7" w:rsidRDefault="00BE3946" w:rsidP="00D87E5C">
            <w:pPr>
              <w:pStyle w:val="ListParagraph"/>
              <w:numPr>
                <w:ilvl w:val="0"/>
                <w:numId w:val="26"/>
              </w:numPr>
              <w:spacing w:after="0" w:line="240" w:lineRule="auto"/>
              <w:ind w:left="323"/>
              <w:jc w:val="both"/>
              <w:rPr>
                <w:rFonts w:ascii="Times New Roman" w:hAnsi="Times New Roman"/>
                <w:lang w:val="en-IN"/>
              </w:rPr>
            </w:pPr>
            <w:r w:rsidRPr="004A78E7">
              <w:rPr>
                <w:rFonts w:ascii="Times New Roman" w:hAnsi="Times New Roman"/>
              </w:rPr>
              <w:t>For NCDs and NCRPS - Regulation 59A and 94A</w:t>
            </w:r>
          </w:p>
          <w:p w14:paraId="3D333953" w14:textId="77777777" w:rsidR="00965604" w:rsidRPr="004A78E7" w:rsidRDefault="00BE3946" w:rsidP="00D87E5C">
            <w:pPr>
              <w:pStyle w:val="ListParagraph"/>
              <w:numPr>
                <w:ilvl w:val="0"/>
                <w:numId w:val="26"/>
              </w:numPr>
              <w:spacing w:after="0" w:line="240" w:lineRule="auto"/>
              <w:ind w:left="323"/>
              <w:jc w:val="both"/>
              <w:rPr>
                <w:rFonts w:ascii="Times New Roman" w:hAnsi="Times New Roman"/>
                <w:lang w:val="en-IN"/>
              </w:rPr>
            </w:pPr>
            <w:r w:rsidRPr="004A78E7">
              <w:rPr>
                <w:rFonts w:ascii="Times New Roman" w:hAnsi="Times New Roman"/>
              </w:rPr>
              <w:t>Schedule XI – Fees</w:t>
            </w:r>
          </w:p>
        </w:tc>
      </w:tr>
      <w:tr w:rsidR="003050E9" w14:paraId="3AAC6756" w14:textId="77777777" w:rsidTr="00B9126F">
        <w:trPr>
          <w:trHeight w:val="582"/>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CA7BDD" w14:textId="77777777"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lastRenderedPageBreak/>
              <w:t>SEBI Circulars</w:t>
            </w:r>
          </w:p>
        </w:tc>
        <w:tc>
          <w:tcPr>
            <w:tcW w:w="78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A3326D" w14:textId="77777777" w:rsidR="00965604" w:rsidRPr="004A78E7" w:rsidRDefault="00BE3946" w:rsidP="00D87E5C">
            <w:pPr>
              <w:pStyle w:val="ListParagraph"/>
              <w:numPr>
                <w:ilvl w:val="0"/>
                <w:numId w:val="27"/>
              </w:numPr>
              <w:spacing w:after="0" w:line="240" w:lineRule="auto"/>
              <w:ind w:left="323"/>
              <w:jc w:val="both"/>
              <w:rPr>
                <w:rFonts w:ascii="Times New Roman" w:hAnsi="Times New Roman"/>
              </w:rPr>
            </w:pPr>
            <w:r w:rsidRPr="004A78E7">
              <w:rPr>
                <w:rFonts w:ascii="Times New Roman" w:hAnsi="Times New Roman"/>
              </w:rPr>
              <w:t>SEBI Master Circular SEBI/HO/CFD/POD-2/P/CIR/2023/93 dated June 20, 2023</w:t>
            </w:r>
          </w:p>
          <w:p w14:paraId="4DFE9524" w14:textId="52E87525" w:rsidR="00697AE1" w:rsidRPr="004A78E7" w:rsidRDefault="00BE3946" w:rsidP="00D87E5C">
            <w:pPr>
              <w:pStyle w:val="ListParagraph"/>
              <w:numPr>
                <w:ilvl w:val="0"/>
                <w:numId w:val="27"/>
              </w:numPr>
              <w:spacing w:after="0" w:line="240" w:lineRule="auto"/>
              <w:ind w:left="323"/>
              <w:jc w:val="both"/>
              <w:rPr>
                <w:rFonts w:ascii="Times New Roman" w:hAnsi="Times New Roman"/>
                <w:lang w:val="en-IN"/>
              </w:rPr>
            </w:pPr>
            <w:r w:rsidRPr="004A78E7">
              <w:rPr>
                <w:rFonts w:ascii="Times New Roman" w:hAnsi="Times New Roman"/>
              </w:rPr>
              <w:t>SEBI Master Circular no. SEBI/HO/DDHS/DDHS-PoD-1/P/CIR/2024/48 da</w:t>
            </w:r>
            <w:r w:rsidRPr="004A78E7">
              <w:rPr>
                <w:rFonts w:ascii="Times New Roman" w:hAnsi="Times New Roman"/>
                <w:lang w:val="en-IN"/>
              </w:rPr>
              <w:t>te</w:t>
            </w:r>
            <w:r w:rsidRPr="004A78E7">
              <w:rPr>
                <w:rFonts w:ascii="Times New Roman" w:hAnsi="Times New Roman"/>
              </w:rPr>
              <w:t>d May 21, 2024</w:t>
            </w:r>
          </w:p>
        </w:tc>
      </w:tr>
      <w:tr w:rsidR="003050E9" w14:paraId="2519ADAD" w14:textId="77777777" w:rsidTr="00B9126F">
        <w:trPr>
          <w:trHeight w:val="626"/>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051F3E" w14:textId="77777777"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t>Securities Contracts (Regulation) Rules, 1957</w:t>
            </w:r>
          </w:p>
        </w:tc>
        <w:tc>
          <w:tcPr>
            <w:tcW w:w="78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AEB743" w14:textId="0B113F4C"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t xml:space="preserve">Rule 19 and 19A </w:t>
            </w:r>
          </w:p>
          <w:p w14:paraId="6CB98B16" w14:textId="13AC8574" w:rsidR="00965604" w:rsidRPr="004A78E7" w:rsidRDefault="00965604" w:rsidP="00965604">
            <w:pPr>
              <w:spacing w:after="0" w:line="240" w:lineRule="auto"/>
              <w:jc w:val="both"/>
              <w:rPr>
                <w:rFonts w:ascii="Times New Roman" w:hAnsi="Times New Roman"/>
                <w:lang w:val="en-IN"/>
              </w:rPr>
            </w:pPr>
          </w:p>
        </w:tc>
      </w:tr>
      <w:tr w:rsidR="003050E9" w14:paraId="4A252956" w14:textId="77777777" w:rsidTr="00B9126F">
        <w:trPr>
          <w:trHeight w:val="542"/>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2881DD" w14:textId="77777777"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t>SOP circular issued by Exchange (as amended from time to time)</w:t>
            </w:r>
          </w:p>
        </w:tc>
        <w:tc>
          <w:tcPr>
            <w:tcW w:w="78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0AE814" w14:textId="3B706107" w:rsidR="00965604" w:rsidRPr="004A78E7" w:rsidRDefault="00BE3946" w:rsidP="00965604">
            <w:pPr>
              <w:spacing w:after="0" w:line="240" w:lineRule="auto"/>
              <w:jc w:val="both"/>
              <w:rPr>
                <w:rFonts w:ascii="Times New Roman" w:hAnsi="Times New Roman"/>
              </w:rPr>
            </w:pPr>
            <w:r w:rsidRPr="004A78E7">
              <w:rPr>
                <w:rFonts w:ascii="Times New Roman" w:hAnsi="Times New Roman"/>
              </w:rPr>
              <w:t>NSE-Download Ref No: NSE/CML/2023/70</w:t>
            </w:r>
          </w:p>
          <w:p w14:paraId="5656D249" w14:textId="4D4339F2" w:rsidR="0028652F" w:rsidRDefault="00BE3946" w:rsidP="00965604">
            <w:pPr>
              <w:spacing w:after="0" w:line="240" w:lineRule="auto"/>
              <w:jc w:val="both"/>
              <w:rPr>
                <w:rFonts w:ascii="Times New Roman" w:hAnsi="Times New Roman"/>
                <w:lang w:val="en-IN"/>
              </w:rPr>
            </w:pPr>
            <w:r w:rsidRPr="004A78E7">
              <w:rPr>
                <w:rFonts w:ascii="Times New Roman" w:hAnsi="Times New Roman"/>
                <w:lang w:val="en-IN"/>
              </w:rPr>
              <w:t xml:space="preserve">BSE- </w:t>
            </w:r>
            <w:hyperlink r:id="rId11" w:history="1">
              <w:r w:rsidR="00474FFA" w:rsidRPr="004A78E7">
                <w:rPr>
                  <w:rStyle w:val="Hyperlink"/>
                  <w:rFonts w:ascii="Times New Roman" w:hAnsi="Times New Roman"/>
                  <w:lang w:val="en-IN"/>
                </w:rPr>
                <w:t>https://www.bseindia.com/markets/MarketInfo/DispNewNoticesCirculars.aspx?page=20230929-30</w:t>
              </w:r>
            </w:hyperlink>
            <w:r w:rsidR="00474FFA" w:rsidRPr="004A78E7">
              <w:rPr>
                <w:rFonts w:ascii="Times New Roman" w:hAnsi="Times New Roman"/>
                <w:lang w:val="en-IN"/>
              </w:rPr>
              <w:t xml:space="preserve"> </w:t>
            </w:r>
          </w:p>
          <w:p w14:paraId="44CE88CC" w14:textId="2EB4DA46" w:rsidR="007829B2" w:rsidRPr="004A78E7" w:rsidRDefault="007829B2" w:rsidP="00965604">
            <w:pPr>
              <w:spacing w:after="0" w:line="240" w:lineRule="auto"/>
              <w:jc w:val="both"/>
              <w:rPr>
                <w:rFonts w:ascii="Times New Roman" w:hAnsi="Times New Roman"/>
                <w:lang w:val="en-IN"/>
              </w:rPr>
            </w:pPr>
            <w:r>
              <w:rPr>
                <w:rFonts w:ascii="Times New Roman" w:hAnsi="Times New Roman"/>
                <w:lang w:val="en-IN"/>
              </w:rPr>
              <w:t xml:space="preserve">MSE- </w:t>
            </w:r>
            <w:hyperlink r:id="rId12" w:history="1">
              <w:r w:rsidR="00273F62" w:rsidRPr="00370082">
                <w:rPr>
                  <w:rStyle w:val="Hyperlink"/>
                  <w:rFonts w:cs="Calibri"/>
                  <w:bCs/>
                </w:rPr>
                <w:t>https://www.msei.in/corporates/listing@mcx-sx/Checklist/FurtherIssue</w:t>
              </w:r>
            </w:hyperlink>
          </w:p>
          <w:p w14:paraId="63763D93" w14:textId="77777777" w:rsidR="00965604" w:rsidRPr="004A78E7" w:rsidRDefault="00BE3946" w:rsidP="00965604">
            <w:pPr>
              <w:spacing w:after="0" w:line="240" w:lineRule="auto"/>
              <w:jc w:val="both"/>
              <w:rPr>
                <w:rFonts w:ascii="Times New Roman" w:hAnsi="Times New Roman"/>
                <w:lang w:val="en-IN"/>
              </w:rPr>
            </w:pPr>
            <w:r w:rsidRPr="004A78E7">
              <w:rPr>
                <w:rFonts w:ascii="Times New Roman" w:hAnsi="Times New Roman"/>
              </w:rPr>
              <w:t>Date: September 29, 2023</w:t>
            </w:r>
          </w:p>
        </w:tc>
      </w:tr>
    </w:tbl>
    <w:p w14:paraId="43912E0B" w14:textId="77777777" w:rsidR="0040540E" w:rsidRPr="004A78E7" w:rsidRDefault="0040540E" w:rsidP="0040540E">
      <w:pPr>
        <w:spacing w:after="0" w:line="240" w:lineRule="auto"/>
        <w:jc w:val="both"/>
        <w:rPr>
          <w:rFonts w:ascii="Times New Roman" w:hAnsi="Times New Roman"/>
          <w:b/>
          <w:bCs/>
          <w:highlight w:val="yellow"/>
        </w:rPr>
      </w:pPr>
    </w:p>
    <w:p w14:paraId="43FD14AC" w14:textId="77777777" w:rsidR="006E0809" w:rsidRPr="004A78E7" w:rsidRDefault="006E0809" w:rsidP="00EE58D2">
      <w:pPr>
        <w:spacing w:after="0" w:line="240" w:lineRule="auto"/>
        <w:ind w:left="360"/>
        <w:jc w:val="both"/>
        <w:rPr>
          <w:rFonts w:ascii="Times New Roman" w:hAnsi="Times New Roman"/>
        </w:rPr>
      </w:pPr>
    </w:p>
    <w:p w14:paraId="79FBD578" w14:textId="0B3B2329" w:rsidR="0056389C" w:rsidRPr="004A78E7" w:rsidRDefault="00BE3946" w:rsidP="0056389C">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 xml:space="preserve">What are the format and list of documents to be submitted </w:t>
      </w:r>
      <w:r w:rsidR="00D55A8E" w:rsidRPr="004A78E7">
        <w:rPr>
          <w:rFonts w:ascii="Times New Roman" w:hAnsi="Times New Roman"/>
          <w:b/>
          <w:bCs/>
        </w:rPr>
        <w:t>along with</w:t>
      </w:r>
      <w:r w:rsidRPr="004A78E7">
        <w:rPr>
          <w:rFonts w:ascii="Times New Roman" w:hAnsi="Times New Roman"/>
          <w:b/>
          <w:bCs/>
        </w:rPr>
        <w:t xml:space="preserve"> the application?</w:t>
      </w:r>
    </w:p>
    <w:p w14:paraId="6645828F" w14:textId="77777777" w:rsidR="001826C1" w:rsidRPr="004A78E7" w:rsidRDefault="001826C1" w:rsidP="001826C1">
      <w:pPr>
        <w:pStyle w:val="ListParagraph"/>
        <w:spacing w:after="0" w:line="240" w:lineRule="auto"/>
        <w:ind w:left="360"/>
        <w:jc w:val="both"/>
        <w:rPr>
          <w:rFonts w:ascii="Times New Roman" w:hAnsi="Times New Roman"/>
          <w:b/>
          <w:bCs/>
        </w:rPr>
      </w:pPr>
    </w:p>
    <w:p w14:paraId="606FB0AD" w14:textId="628BA418" w:rsidR="005A145F" w:rsidRPr="004A78E7" w:rsidRDefault="00BE3946" w:rsidP="00A544F7">
      <w:pPr>
        <w:pStyle w:val="ListParagraph"/>
        <w:spacing w:after="0" w:line="240" w:lineRule="auto"/>
        <w:ind w:left="360"/>
        <w:jc w:val="both"/>
        <w:rPr>
          <w:rFonts w:ascii="Times New Roman" w:hAnsi="Times New Roman"/>
        </w:rPr>
      </w:pPr>
      <w:r w:rsidRPr="004A78E7">
        <w:rPr>
          <w:rFonts w:ascii="Times New Roman" w:hAnsi="Times New Roman"/>
        </w:rPr>
        <w:t xml:space="preserve">Kindly </w:t>
      </w:r>
      <w:r w:rsidR="009500C7" w:rsidRPr="004A78E7">
        <w:rPr>
          <w:rFonts w:ascii="Times New Roman" w:hAnsi="Times New Roman"/>
        </w:rPr>
        <w:t>refer to the</w:t>
      </w:r>
      <w:r w:rsidRPr="004A78E7">
        <w:rPr>
          <w:rFonts w:ascii="Times New Roman" w:hAnsi="Times New Roman"/>
        </w:rPr>
        <w:t xml:space="preserve"> </w:t>
      </w:r>
      <w:r w:rsidR="00B01BEF" w:rsidRPr="004A78E7">
        <w:rPr>
          <w:rFonts w:ascii="Times New Roman" w:hAnsi="Times New Roman"/>
        </w:rPr>
        <w:t>following Annexures</w:t>
      </w:r>
      <w:r w:rsidR="00100142" w:rsidRPr="004A78E7">
        <w:rPr>
          <w:rFonts w:ascii="Times New Roman" w:hAnsi="Times New Roman"/>
        </w:rPr>
        <w:t xml:space="preserve"> in reference to the SOP issued by the Exchange</w:t>
      </w:r>
      <w:r w:rsidR="00B01BEF" w:rsidRPr="004A78E7">
        <w:rPr>
          <w:rFonts w:ascii="Times New Roman" w:hAnsi="Times New Roman"/>
        </w:rPr>
        <w:t>:</w:t>
      </w:r>
    </w:p>
    <w:p w14:paraId="21B189B4" w14:textId="00526DA7" w:rsidR="00A17020" w:rsidRPr="004A78E7" w:rsidRDefault="00A17020" w:rsidP="009A1D2D">
      <w:pPr>
        <w:pStyle w:val="ListParagraph"/>
        <w:spacing w:after="0" w:line="240" w:lineRule="auto"/>
        <w:jc w:val="both"/>
        <w:rPr>
          <w:rFonts w:ascii="Times New Roman" w:hAnsi="Times New Roman"/>
        </w:rPr>
      </w:pPr>
    </w:p>
    <w:tbl>
      <w:tblPr>
        <w:tblStyle w:val="TableGrid"/>
        <w:tblW w:w="5000" w:type="pct"/>
        <w:tblLook w:val="04A0" w:firstRow="1" w:lastRow="0" w:firstColumn="1" w:lastColumn="0" w:noHBand="0" w:noVBand="1"/>
      </w:tblPr>
      <w:tblGrid>
        <w:gridCol w:w="1300"/>
        <w:gridCol w:w="2842"/>
        <w:gridCol w:w="5208"/>
      </w:tblGrid>
      <w:tr w:rsidR="003050E9" w:rsidRPr="00BE3946" w14:paraId="0AF17D87" w14:textId="77777777" w:rsidTr="00B22C2B">
        <w:tc>
          <w:tcPr>
            <w:tcW w:w="695" w:type="pct"/>
          </w:tcPr>
          <w:p w14:paraId="5C457C83" w14:textId="66A63ECF" w:rsidR="00A17020" w:rsidRPr="00BE3946" w:rsidRDefault="00BE3946" w:rsidP="009A1D2D">
            <w:pPr>
              <w:spacing w:after="0" w:line="240" w:lineRule="auto"/>
              <w:ind w:left="360"/>
              <w:jc w:val="center"/>
              <w:rPr>
                <w:rFonts w:ascii="Times New Roman" w:hAnsi="Times New Roman"/>
                <w:b/>
                <w:bCs/>
              </w:rPr>
            </w:pPr>
            <w:r w:rsidRPr="00BE3946">
              <w:rPr>
                <w:rFonts w:ascii="Times New Roman" w:hAnsi="Times New Roman"/>
                <w:b/>
                <w:bCs/>
              </w:rPr>
              <w:t>Sr. No.</w:t>
            </w:r>
          </w:p>
        </w:tc>
        <w:tc>
          <w:tcPr>
            <w:tcW w:w="1520" w:type="pct"/>
          </w:tcPr>
          <w:p w14:paraId="70C69031" w14:textId="3A7B7176" w:rsidR="00A17020" w:rsidRPr="00BE3946" w:rsidRDefault="00BE3946" w:rsidP="009A1D2D">
            <w:pPr>
              <w:pStyle w:val="ListParagraph"/>
              <w:spacing w:after="0" w:line="240" w:lineRule="auto"/>
              <w:ind w:left="0"/>
              <w:jc w:val="center"/>
              <w:rPr>
                <w:rFonts w:ascii="Times New Roman" w:hAnsi="Times New Roman"/>
                <w:b/>
                <w:bCs/>
              </w:rPr>
            </w:pPr>
            <w:r w:rsidRPr="00BE3946">
              <w:rPr>
                <w:rFonts w:ascii="Times New Roman" w:hAnsi="Times New Roman"/>
                <w:b/>
                <w:bCs/>
              </w:rPr>
              <w:t>Type of Application</w:t>
            </w:r>
          </w:p>
        </w:tc>
        <w:tc>
          <w:tcPr>
            <w:tcW w:w="2785" w:type="pct"/>
          </w:tcPr>
          <w:p w14:paraId="0C96A981" w14:textId="71977BD8" w:rsidR="00A17020" w:rsidRPr="00BE3946" w:rsidRDefault="00BE3946" w:rsidP="009A1D2D">
            <w:pPr>
              <w:pStyle w:val="ListParagraph"/>
              <w:spacing w:after="0" w:line="240" w:lineRule="auto"/>
              <w:ind w:left="0"/>
              <w:jc w:val="center"/>
              <w:rPr>
                <w:rFonts w:ascii="Times New Roman" w:hAnsi="Times New Roman"/>
                <w:b/>
                <w:bCs/>
              </w:rPr>
            </w:pPr>
            <w:r w:rsidRPr="00BE3946">
              <w:rPr>
                <w:rFonts w:ascii="Times New Roman" w:hAnsi="Times New Roman"/>
                <w:b/>
                <w:bCs/>
              </w:rPr>
              <w:t xml:space="preserve">Checklist </w:t>
            </w:r>
            <w:r w:rsidR="00F900FC" w:rsidRPr="00BE3946">
              <w:rPr>
                <w:rFonts w:ascii="Times New Roman" w:hAnsi="Times New Roman"/>
                <w:b/>
                <w:bCs/>
              </w:rPr>
              <w:t xml:space="preserve">link </w:t>
            </w:r>
          </w:p>
        </w:tc>
      </w:tr>
      <w:tr w:rsidR="003050E9" w:rsidRPr="00BE3946" w14:paraId="48852B60" w14:textId="77777777" w:rsidTr="00B22C2B">
        <w:tc>
          <w:tcPr>
            <w:tcW w:w="695" w:type="pct"/>
          </w:tcPr>
          <w:p w14:paraId="6D695857" w14:textId="3CD65442" w:rsidR="00F900FC" w:rsidRPr="00BE3946" w:rsidRDefault="00BE3946" w:rsidP="009A1D2D">
            <w:pPr>
              <w:pStyle w:val="ListParagraph"/>
              <w:spacing w:after="0" w:line="240" w:lineRule="auto"/>
              <w:ind w:left="0"/>
              <w:jc w:val="center"/>
              <w:rPr>
                <w:rFonts w:ascii="Times New Roman" w:hAnsi="Times New Roman"/>
              </w:rPr>
            </w:pPr>
            <w:r w:rsidRPr="00BE3946">
              <w:rPr>
                <w:rFonts w:ascii="Times New Roman" w:hAnsi="Times New Roman"/>
              </w:rPr>
              <w:t>1.</w:t>
            </w:r>
          </w:p>
        </w:tc>
        <w:tc>
          <w:tcPr>
            <w:tcW w:w="1520" w:type="pct"/>
          </w:tcPr>
          <w:p w14:paraId="7D6EF990" w14:textId="16B8BD7B" w:rsidR="00F900FC" w:rsidRPr="00BE3946" w:rsidRDefault="00BE3946" w:rsidP="009A1D2D">
            <w:pPr>
              <w:pStyle w:val="ListParagraph"/>
              <w:spacing w:after="0" w:line="240" w:lineRule="auto"/>
              <w:ind w:left="0"/>
              <w:rPr>
                <w:rFonts w:ascii="Times New Roman" w:hAnsi="Times New Roman"/>
              </w:rPr>
            </w:pPr>
            <w:r w:rsidRPr="00BE3946">
              <w:rPr>
                <w:rFonts w:ascii="Times New Roman" w:hAnsi="Times New Roman"/>
              </w:rPr>
              <w:t>Scheme of Arrangement – Seeking Observation Letter</w:t>
            </w:r>
          </w:p>
        </w:tc>
        <w:tc>
          <w:tcPr>
            <w:tcW w:w="2785" w:type="pct"/>
            <w:vMerge w:val="restart"/>
          </w:tcPr>
          <w:p w14:paraId="76E992BB" w14:textId="6679B9AB" w:rsidR="00F900FC" w:rsidRPr="00BE3946" w:rsidRDefault="00BE3946" w:rsidP="009A1D2D">
            <w:pPr>
              <w:spacing w:after="0" w:line="240" w:lineRule="auto"/>
              <w:rPr>
                <w:rFonts w:ascii="Times New Roman" w:hAnsi="Times New Roman"/>
              </w:rPr>
            </w:pPr>
            <w:r w:rsidRPr="00BE3946">
              <w:rPr>
                <w:rFonts w:ascii="Times New Roman" w:hAnsi="Times New Roman"/>
              </w:rPr>
              <w:t>NSE-https://www.nseindia.com/companies-listing/raising-capital-further-issues-main-sme-checklist</w:t>
            </w:r>
          </w:p>
          <w:p w14:paraId="03656804" w14:textId="3A01BBD7" w:rsidR="00922F09" w:rsidRPr="00BE3946" w:rsidRDefault="00BE3946" w:rsidP="009A1D2D">
            <w:pPr>
              <w:spacing w:after="0" w:line="240" w:lineRule="auto"/>
              <w:rPr>
                <w:rFonts w:ascii="Times New Roman" w:hAnsi="Times New Roman"/>
              </w:rPr>
            </w:pPr>
            <w:r w:rsidRPr="00BE3946">
              <w:rPr>
                <w:rFonts w:ascii="Times New Roman" w:hAnsi="Times New Roman"/>
              </w:rPr>
              <w:t>BSE-</w:t>
            </w:r>
            <w:r w:rsidR="009F0B25" w:rsidRPr="00BE3946">
              <w:rPr>
                <w:rFonts w:ascii="Times New Roman" w:hAnsi="Times New Roman"/>
              </w:rPr>
              <w:t>https://www.bseindia.com/static/about/downloads.aspx</w:t>
            </w:r>
          </w:p>
          <w:p w14:paraId="2569022C" w14:textId="132436A1" w:rsidR="00F900FC" w:rsidRPr="00BE3946" w:rsidRDefault="007A529D" w:rsidP="009A1D2D">
            <w:pPr>
              <w:pStyle w:val="ListParagraph"/>
              <w:spacing w:after="0" w:line="240" w:lineRule="auto"/>
              <w:ind w:left="0"/>
              <w:rPr>
                <w:rFonts w:ascii="Times New Roman" w:hAnsi="Times New Roman"/>
              </w:rPr>
            </w:pPr>
            <w:r w:rsidRPr="00BE3946">
              <w:rPr>
                <w:rFonts w:ascii="Times New Roman" w:hAnsi="Times New Roman"/>
              </w:rPr>
              <w:t xml:space="preserve">MSE- </w:t>
            </w:r>
            <w:hyperlink r:id="rId13" w:history="1">
              <w:r w:rsidRPr="00BE3946">
                <w:rPr>
                  <w:rStyle w:val="Hyperlink"/>
                  <w:rFonts w:cs="Calibri"/>
                  <w:bCs/>
                </w:rPr>
                <w:t>https://www.msei.in/corporates/listing@mcx-sx/Checklist/FurtherIssue</w:t>
              </w:r>
            </w:hyperlink>
            <w:r w:rsidRPr="00BE3946">
              <w:rPr>
                <w:rFonts w:cs="Calibri"/>
                <w:bCs/>
              </w:rPr>
              <w:t xml:space="preserve"> </w:t>
            </w:r>
          </w:p>
        </w:tc>
      </w:tr>
      <w:tr w:rsidR="003050E9" w:rsidRPr="00BE3946" w14:paraId="6DC9EEBE" w14:textId="77777777" w:rsidTr="00B22C2B">
        <w:tc>
          <w:tcPr>
            <w:tcW w:w="695" w:type="pct"/>
          </w:tcPr>
          <w:p w14:paraId="37DDD01A" w14:textId="526D0E9C" w:rsidR="00F900FC" w:rsidRPr="00BE3946" w:rsidRDefault="00BE3946" w:rsidP="009A1D2D">
            <w:pPr>
              <w:pStyle w:val="ListParagraph"/>
              <w:spacing w:after="0" w:line="240" w:lineRule="auto"/>
              <w:ind w:left="0"/>
              <w:jc w:val="center"/>
              <w:rPr>
                <w:rFonts w:ascii="Times New Roman" w:hAnsi="Times New Roman"/>
              </w:rPr>
            </w:pPr>
            <w:r w:rsidRPr="00BE3946">
              <w:rPr>
                <w:rFonts w:ascii="Times New Roman" w:hAnsi="Times New Roman"/>
              </w:rPr>
              <w:t>2.</w:t>
            </w:r>
          </w:p>
        </w:tc>
        <w:tc>
          <w:tcPr>
            <w:tcW w:w="1520" w:type="pct"/>
          </w:tcPr>
          <w:p w14:paraId="53854132" w14:textId="781F349D" w:rsidR="00F900FC" w:rsidRPr="00BE3946" w:rsidRDefault="00BE3946" w:rsidP="009A1D2D">
            <w:pPr>
              <w:pStyle w:val="ListParagraph"/>
              <w:spacing w:after="0" w:line="240" w:lineRule="auto"/>
              <w:ind w:left="0"/>
              <w:rPr>
                <w:rFonts w:ascii="Times New Roman" w:hAnsi="Times New Roman"/>
              </w:rPr>
            </w:pPr>
            <w:r w:rsidRPr="00BE3946">
              <w:rPr>
                <w:rFonts w:ascii="Times New Roman" w:hAnsi="Times New Roman"/>
              </w:rPr>
              <w:t>19(2)(b) approval</w:t>
            </w:r>
          </w:p>
        </w:tc>
        <w:tc>
          <w:tcPr>
            <w:tcW w:w="2785" w:type="pct"/>
            <w:vMerge/>
          </w:tcPr>
          <w:p w14:paraId="3A230D81" w14:textId="77777777" w:rsidR="00F900FC" w:rsidRPr="00BE3946" w:rsidRDefault="00F900FC" w:rsidP="009A1D2D">
            <w:pPr>
              <w:pStyle w:val="ListParagraph"/>
              <w:spacing w:after="0" w:line="240" w:lineRule="auto"/>
              <w:ind w:left="0"/>
              <w:rPr>
                <w:rFonts w:ascii="Times New Roman" w:hAnsi="Times New Roman"/>
              </w:rPr>
            </w:pPr>
          </w:p>
        </w:tc>
      </w:tr>
      <w:tr w:rsidR="003050E9" w14:paraId="7C121A20" w14:textId="77777777" w:rsidTr="00B22C2B">
        <w:tc>
          <w:tcPr>
            <w:tcW w:w="695" w:type="pct"/>
          </w:tcPr>
          <w:p w14:paraId="6DDB28F5" w14:textId="3F989D82" w:rsidR="00F900FC" w:rsidRPr="00BE3946" w:rsidRDefault="00BE3946" w:rsidP="009A1D2D">
            <w:pPr>
              <w:pStyle w:val="ListParagraph"/>
              <w:spacing w:after="0" w:line="240" w:lineRule="auto"/>
              <w:ind w:left="0"/>
              <w:jc w:val="center"/>
              <w:rPr>
                <w:rFonts w:ascii="Times New Roman" w:hAnsi="Times New Roman"/>
              </w:rPr>
            </w:pPr>
            <w:r w:rsidRPr="00BE3946">
              <w:rPr>
                <w:rFonts w:ascii="Times New Roman" w:hAnsi="Times New Roman"/>
              </w:rPr>
              <w:t>3.</w:t>
            </w:r>
          </w:p>
        </w:tc>
        <w:tc>
          <w:tcPr>
            <w:tcW w:w="1520" w:type="pct"/>
          </w:tcPr>
          <w:p w14:paraId="0BBF3E16" w14:textId="0FC37B36" w:rsidR="00F900FC" w:rsidRPr="00BE3946" w:rsidRDefault="00BE3946" w:rsidP="009A1D2D">
            <w:pPr>
              <w:pStyle w:val="ListParagraph"/>
              <w:spacing w:after="0" w:line="240" w:lineRule="auto"/>
              <w:ind w:left="0"/>
              <w:rPr>
                <w:rFonts w:ascii="Times New Roman" w:hAnsi="Times New Roman"/>
              </w:rPr>
            </w:pPr>
            <w:r w:rsidRPr="00BE3946">
              <w:rPr>
                <w:rFonts w:ascii="Times New Roman" w:hAnsi="Times New Roman"/>
              </w:rPr>
              <w:t>Post Allotment</w:t>
            </w:r>
          </w:p>
        </w:tc>
        <w:tc>
          <w:tcPr>
            <w:tcW w:w="2785" w:type="pct"/>
            <w:vMerge/>
          </w:tcPr>
          <w:p w14:paraId="42BD87DE" w14:textId="13D7B8A8" w:rsidR="00F900FC" w:rsidRPr="00BE3946" w:rsidRDefault="00F900FC" w:rsidP="009A1D2D">
            <w:pPr>
              <w:spacing w:after="0" w:line="240" w:lineRule="auto"/>
              <w:rPr>
                <w:rFonts w:ascii="Times New Roman" w:hAnsi="Times New Roman"/>
              </w:rPr>
            </w:pPr>
          </w:p>
        </w:tc>
      </w:tr>
    </w:tbl>
    <w:p w14:paraId="361A116C" w14:textId="77777777" w:rsidR="005A145F" w:rsidRPr="004A78E7" w:rsidRDefault="005A145F" w:rsidP="00100142">
      <w:pPr>
        <w:spacing w:after="0" w:line="240" w:lineRule="auto"/>
        <w:jc w:val="both"/>
        <w:rPr>
          <w:rFonts w:ascii="Times New Roman" w:hAnsi="Times New Roman"/>
        </w:rPr>
      </w:pPr>
    </w:p>
    <w:p w14:paraId="3972D05E" w14:textId="78DC9704" w:rsidR="008F6842" w:rsidRPr="004A78E7" w:rsidRDefault="00BE3946" w:rsidP="0056389C">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What happens in case of incomplete / partial documentation?</w:t>
      </w:r>
    </w:p>
    <w:p w14:paraId="2BF4AEAE" w14:textId="77777777" w:rsidR="001826C1" w:rsidRPr="004A78E7" w:rsidRDefault="001826C1" w:rsidP="001826C1">
      <w:pPr>
        <w:pStyle w:val="ListParagraph"/>
        <w:spacing w:after="0" w:line="240" w:lineRule="auto"/>
        <w:ind w:left="360"/>
        <w:jc w:val="both"/>
        <w:rPr>
          <w:rFonts w:ascii="Times New Roman" w:hAnsi="Times New Roman"/>
          <w:b/>
          <w:bCs/>
        </w:rPr>
      </w:pPr>
    </w:p>
    <w:p w14:paraId="48511F2D" w14:textId="67EC49D6" w:rsidR="00A66D98" w:rsidRPr="004A78E7" w:rsidRDefault="00BE3946" w:rsidP="00A66D98">
      <w:pPr>
        <w:pStyle w:val="ListParagraph"/>
        <w:ind w:left="426"/>
        <w:jc w:val="both"/>
        <w:rPr>
          <w:rFonts w:ascii="Times New Roman" w:hAnsi="Times New Roman"/>
        </w:rPr>
      </w:pPr>
      <w:r w:rsidRPr="004A78E7">
        <w:rPr>
          <w:rFonts w:ascii="Times New Roman" w:hAnsi="Times New Roman"/>
        </w:rPr>
        <w:t xml:space="preserve">In case of incomplete/ partial documentation received, </w:t>
      </w:r>
      <w:r w:rsidR="00590D2F" w:rsidRPr="004A78E7">
        <w:rPr>
          <w:rFonts w:ascii="Times New Roman" w:hAnsi="Times New Roman"/>
        </w:rPr>
        <w:t xml:space="preserve">the </w:t>
      </w:r>
      <w:r w:rsidRPr="004A78E7">
        <w:rPr>
          <w:rFonts w:ascii="Times New Roman" w:hAnsi="Times New Roman"/>
        </w:rPr>
        <w:t xml:space="preserve">Exchange will raise requirement letter for submission of the balance documents. </w:t>
      </w:r>
      <w:r w:rsidR="00123A38" w:rsidRPr="004A78E7">
        <w:rPr>
          <w:rFonts w:ascii="Times New Roman" w:hAnsi="Times New Roman"/>
        </w:rPr>
        <w:t>T</w:t>
      </w:r>
      <w:r w:rsidRPr="004A78E7">
        <w:rPr>
          <w:rFonts w:ascii="Times New Roman" w:hAnsi="Times New Roman"/>
        </w:rPr>
        <w:t>he Exchanges shall review the same and accordingly process the application.</w:t>
      </w:r>
    </w:p>
    <w:p w14:paraId="00D92D4B" w14:textId="75EF35C6" w:rsidR="00FD1AA5" w:rsidRPr="003B2B94" w:rsidRDefault="00BE3946" w:rsidP="003B2B94">
      <w:pPr>
        <w:pStyle w:val="ListParagraph"/>
        <w:ind w:left="426"/>
        <w:jc w:val="both"/>
        <w:rPr>
          <w:rFonts w:ascii="Times New Roman" w:hAnsi="Times New Roman"/>
        </w:rPr>
      </w:pPr>
      <w:r w:rsidRPr="004A78E7">
        <w:rPr>
          <w:rFonts w:ascii="Times New Roman" w:hAnsi="Times New Roman"/>
        </w:rPr>
        <w:t xml:space="preserve">In case of </w:t>
      </w:r>
      <w:r w:rsidR="00A8100C" w:rsidRPr="004A78E7">
        <w:rPr>
          <w:rFonts w:ascii="Times New Roman" w:hAnsi="Times New Roman"/>
        </w:rPr>
        <w:t>a response</w:t>
      </w:r>
      <w:r w:rsidRPr="004A78E7">
        <w:rPr>
          <w:rFonts w:ascii="Times New Roman" w:hAnsi="Times New Roman"/>
        </w:rPr>
        <w:t xml:space="preserve"> submitted by the Company is not satisfactory, the Exchange </w:t>
      </w:r>
      <w:r w:rsidR="00661E80" w:rsidRPr="004A78E7">
        <w:rPr>
          <w:rFonts w:ascii="Times New Roman" w:hAnsi="Times New Roman"/>
        </w:rPr>
        <w:t>may</w:t>
      </w:r>
      <w:r w:rsidRPr="004A78E7">
        <w:rPr>
          <w:rFonts w:ascii="Times New Roman" w:hAnsi="Times New Roman"/>
        </w:rPr>
        <w:t xml:space="preserve"> return </w:t>
      </w:r>
      <w:r w:rsidR="00CB349E">
        <w:rPr>
          <w:rFonts w:ascii="Times New Roman" w:hAnsi="Times New Roman"/>
        </w:rPr>
        <w:t>the application as</w:t>
      </w:r>
      <w:r w:rsidR="00E45CFA" w:rsidRPr="004A78E7">
        <w:rPr>
          <w:rFonts w:ascii="Times New Roman" w:hAnsi="Times New Roman"/>
        </w:rPr>
        <w:t xml:space="preserve"> applicable.</w:t>
      </w:r>
    </w:p>
    <w:p w14:paraId="123B46C6" w14:textId="77777777" w:rsidR="00FD1AA5" w:rsidRPr="004A78E7" w:rsidRDefault="00FD1AA5" w:rsidP="00474FFA">
      <w:pPr>
        <w:pStyle w:val="ListParagraph"/>
        <w:ind w:left="426"/>
        <w:jc w:val="both"/>
        <w:rPr>
          <w:rFonts w:ascii="Times New Roman" w:hAnsi="Times New Roman"/>
          <w:color w:val="FF0000"/>
        </w:rPr>
      </w:pPr>
    </w:p>
    <w:p w14:paraId="59F0C284" w14:textId="4D44A112" w:rsidR="008F6842" w:rsidRPr="004A78E7" w:rsidRDefault="00BE3946" w:rsidP="0056389C">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Whom to contact in case of query?</w:t>
      </w:r>
    </w:p>
    <w:p w14:paraId="0015DE65" w14:textId="3DD1D3F7" w:rsidR="00F62816" w:rsidRPr="004A78E7" w:rsidRDefault="00F62816" w:rsidP="00F62816">
      <w:pPr>
        <w:pStyle w:val="ListParagraph"/>
        <w:spacing w:after="0" w:line="240" w:lineRule="auto"/>
        <w:ind w:left="360"/>
        <w:jc w:val="both"/>
        <w:rPr>
          <w:rFonts w:ascii="Times New Roman" w:hAnsi="Times New Roman"/>
          <w:b/>
          <w:bCs/>
          <w:highlight w:val="yellow"/>
        </w:rPr>
      </w:pPr>
    </w:p>
    <w:p w14:paraId="05F34A83" w14:textId="131F5A8C" w:rsidR="00BF5C94" w:rsidRPr="004A78E7" w:rsidRDefault="00BE3946" w:rsidP="00BF5C94">
      <w:pPr>
        <w:spacing w:after="0"/>
        <w:ind w:left="426"/>
        <w:jc w:val="both"/>
        <w:rPr>
          <w:rFonts w:ascii="Times New Roman" w:hAnsi="Times New Roman"/>
        </w:rPr>
      </w:pPr>
      <w:r w:rsidRPr="004A78E7">
        <w:rPr>
          <w:rFonts w:ascii="Times New Roman" w:hAnsi="Times New Roman"/>
        </w:rPr>
        <w:t>The Company can login into the system using login ID and password to access the NEAPS Portal and visit below path:</w:t>
      </w:r>
    </w:p>
    <w:p w14:paraId="4883CF05" w14:textId="7799C460" w:rsidR="00BF5C94" w:rsidRPr="004A78E7" w:rsidRDefault="00BE3946" w:rsidP="00BF5C94">
      <w:pPr>
        <w:spacing w:after="0"/>
        <w:ind w:left="426"/>
        <w:jc w:val="both"/>
        <w:rPr>
          <w:rFonts w:ascii="Times New Roman" w:hAnsi="Times New Roman"/>
        </w:rPr>
      </w:pPr>
      <w:r w:rsidRPr="004A78E7">
        <w:rPr>
          <w:rFonts w:ascii="Times New Roman" w:hAnsi="Times New Roman"/>
        </w:rPr>
        <w:t xml:space="preserve">NSE- </w:t>
      </w:r>
      <w:r w:rsidR="003863CA" w:rsidRPr="004A78E7">
        <w:rPr>
          <w:rFonts w:ascii="Times New Roman" w:hAnsi="Times New Roman"/>
        </w:rPr>
        <w:t>NEAPS &gt; Help &gt; Contact Us &gt; Approval</w:t>
      </w:r>
    </w:p>
    <w:p w14:paraId="1B7A822C" w14:textId="4662A251" w:rsidR="00BF5C94" w:rsidRDefault="00BE3946" w:rsidP="00217A17">
      <w:pPr>
        <w:spacing w:after="0"/>
        <w:ind w:left="426"/>
        <w:jc w:val="both"/>
        <w:rPr>
          <w:rFonts w:ascii="Times New Roman" w:hAnsi="Times New Roman"/>
        </w:rPr>
      </w:pPr>
      <w:r w:rsidRPr="004A78E7">
        <w:rPr>
          <w:rFonts w:ascii="Times New Roman" w:hAnsi="Times New Roman"/>
        </w:rPr>
        <w:t xml:space="preserve">BSE- </w:t>
      </w:r>
      <w:hyperlink r:id="rId14" w:history="1">
        <w:r w:rsidR="0090486C" w:rsidRPr="00370082">
          <w:rPr>
            <w:rStyle w:val="Hyperlink"/>
            <w:rFonts w:ascii="Times New Roman" w:hAnsi="Times New Roman"/>
          </w:rPr>
          <w:t>https://www.bseindia.com/static/about/contact_us.aspx</w:t>
        </w:r>
      </w:hyperlink>
    </w:p>
    <w:p w14:paraId="42F1F146" w14:textId="69C930D8" w:rsidR="0090486C" w:rsidRPr="004A78E7" w:rsidRDefault="0090486C" w:rsidP="00217A17">
      <w:pPr>
        <w:spacing w:after="0"/>
        <w:ind w:left="426"/>
        <w:jc w:val="both"/>
        <w:rPr>
          <w:rFonts w:ascii="Times New Roman" w:hAnsi="Times New Roman"/>
        </w:rPr>
      </w:pPr>
      <w:r>
        <w:rPr>
          <w:rFonts w:ascii="Times New Roman" w:hAnsi="Times New Roman"/>
        </w:rPr>
        <w:t xml:space="preserve">MSE- </w:t>
      </w:r>
      <w:r w:rsidRPr="00901D22">
        <w:t>mail at listing@msei.in</w:t>
      </w:r>
    </w:p>
    <w:p w14:paraId="5FB05ACC" w14:textId="77777777" w:rsidR="00923368" w:rsidRDefault="00923368" w:rsidP="00EE58D2">
      <w:pPr>
        <w:spacing w:after="0" w:line="240" w:lineRule="auto"/>
        <w:jc w:val="both"/>
        <w:rPr>
          <w:rFonts w:ascii="Times New Roman" w:hAnsi="Times New Roman"/>
        </w:rPr>
      </w:pPr>
    </w:p>
    <w:p w14:paraId="4E12A076" w14:textId="77777777" w:rsidR="00113FD9" w:rsidRDefault="00113FD9" w:rsidP="00EE58D2">
      <w:pPr>
        <w:spacing w:after="0" w:line="240" w:lineRule="auto"/>
        <w:jc w:val="both"/>
        <w:rPr>
          <w:rFonts w:ascii="Times New Roman" w:hAnsi="Times New Roman"/>
        </w:rPr>
      </w:pPr>
    </w:p>
    <w:p w14:paraId="69A21FC3" w14:textId="77777777" w:rsidR="00113FD9" w:rsidRPr="004A78E7" w:rsidRDefault="00113FD9" w:rsidP="00EE58D2">
      <w:pPr>
        <w:spacing w:after="0" w:line="240" w:lineRule="auto"/>
        <w:jc w:val="both"/>
        <w:rPr>
          <w:rFonts w:ascii="Times New Roman" w:hAnsi="Times New Roman"/>
        </w:rPr>
      </w:pPr>
    </w:p>
    <w:p w14:paraId="52C36F65" w14:textId="4137592F" w:rsidR="006B6C56"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lastRenderedPageBreak/>
        <w:t>Time period within which the Board</w:t>
      </w:r>
      <w:r w:rsidR="00DC2093" w:rsidRPr="004A78E7">
        <w:rPr>
          <w:rFonts w:ascii="Times New Roman" w:hAnsi="Times New Roman"/>
          <w:b/>
          <w:bCs/>
        </w:rPr>
        <w:t xml:space="preserve"> of Directors of the company</w:t>
      </w:r>
      <w:r w:rsidRPr="004A78E7">
        <w:rPr>
          <w:rFonts w:ascii="Times New Roman" w:hAnsi="Times New Roman"/>
          <w:b/>
          <w:bCs/>
        </w:rPr>
        <w:t xml:space="preserve"> shall approve the Scheme?</w:t>
      </w:r>
    </w:p>
    <w:p w14:paraId="32917523" w14:textId="77777777" w:rsidR="006B6C56" w:rsidRPr="004A78E7" w:rsidRDefault="006B6C56" w:rsidP="00EE58D2">
      <w:pPr>
        <w:spacing w:after="0" w:line="240" w:lineRule="auto"/>
        <w:jc w:val="both"/>
        <w:rPr>
          <w:rFonts w:ascii="Times New Roman" w:hAnsi="Times New Roman"/>
        </w:rPr>
      </w:pPr>
    </w:p>
    <w:p w14:paraId="4EAFDBB2" w14:textId="67FA95DB" w:rsidR="006B6C56"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The board </w:t>
      </w:r>
      <w:r w:rsidR="002E4BA3" w:rsidRPr="004A78E7">
        <w:rPr>
          <w:rFonts w:ascii="Times New Roman" w:hAnsi="Times New Roman"/>
        </w:rPr>
        <w:t xml:space="preserve">of directors </w:t>
      </w:r>
      <w:r w:rsidRPr="004A78E7">
        <w:rPr>
          <w:rFonts w:ascii="Times New Roman" w:hAnsi="Times New Roman"/>
        </w:rPr>
        <w:t xml:space="preserve">shall </w:t>
      </w:r>
      <w:r w:rsidR="00BF50FC" w:rsidRPr="004A78E7">
        <w:rPr>
          <w:rFonts w:ascii="Times New Roman" w:hAnsi="Times New Roman"/>
        </w:rPr>
        <w:t>approve</w:t>
      </w:r>
      <w:r w:rsidRPr="004A78E7">
        <w:rPr>
          <w:rFonts w:ascii="Times New Roman" w:hAnsi="Times New Roman"/>
        </w:rPr>
        <w:t xml:space="preserve"> the scheme of arrangement within 7 working days of the issuance of valuation report</w:t>
      </w:r>
      <w:r w:rsidR="00E96D73" w:rsidRPr="004A78E7">
        <w:rPr>
          <w:rFonts w:ascii="Times New Roman" w:hAnsi="Times New Roman"/>
        </w:rPr>
        <w:t xml:space="preserve"> by the </w:t>
      </w:r>
      <w:r w:rsidR="00F8228D" w:rsidRPr="004A78E7">
        <w:rPr>
          <w:rFonts w:ascii="Times New Roman" w:hAnsi="Times New Roman"/>
        </w:rPr>
        <w:t xml:space="preserve">registered </w:t>
      </w:r>
      <w:r w:rsidR="00E96D73" w:rsidRPr="004A78E7">
        <w:rPr>
          <w:rFonts w:ascii="Times New Roman" w:hAnsi="Times New Roman"/>
        </w:rPr>
        <w:t>valuer</w:t>
      </w:r>
      <w:r w:rsidRPr="004A78E7">
        <w:rPr>
          <w:rFonts w:ascii="Times New Roman" w:hAnsi="Times New Roman"/>
        </w:rPr>
        <w:t>.</w:t>
      </w:r>
    </w:p>
    <w:p w14:paraId="49904C21" w14:textId="3FC56E1F" w:rsidR="008C4F85" w:rsidRPr="004A78E7" w:rsidRDefault="008C4F85" w:rsidP="00EE58D2">
      <w:pPr>
        <w:spacing w:after="0" w:line="240" w:lineRule="auto"/>
        <w:jc w:val="both"/>
        <w:rPr>
          <w:rFonts w:ascii="Times New Roman" w:hAnsi="Times New Roman"/>
        </w:rPr>
      </w:pPr>
    </w:p>
    <w:p w14:paraId="141E76D4" w14:textId="0B0A68F3" w:rsidR="008C4F85"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Financials to be considered by the valuer in its valuation report while deriving the share exchange ratio of the Companies involved</w:t>
      </w:r>
      <w:r w:rsidR="00E96D73" w:rsidRPr="004A78E7">
        <w:rPr>
          <w:rFonts w:ascii="Times New Roman" w:hAnsi="Times New Roman"/>
          <w:b/>
          <w:bCs/>
        </w:rPr>
        <w:t xml:space="preserve"> in the Scheme</w:t>
      </w:r>
      <w:r w:rsidRPr="004A78E7">
        <w:rPr>
          <w:rFonts w:ascii="Times New Roman" w:hAnsi="Times New Roman"/>
          <w:b/>
          <w:bCs/>
        </w:rPr>
        <w:t>?</w:t>
      </w:r>
    </w:p>
    <w:p w14:paraId="68D6E35F" w14:textId="16DDB417" w:rsidR="008C4F85" w:rsidRPr="004A78E7" w:rsidRDefault="008C4F85" w:rsidP="00EE58D2">
      <w:pPr>
        <w:spacing w:after="0" w:line="240" w:lineRule="auto"/>
        <w:jc w:val="both"/>
        <w:rPr>
          <w:rFonts w:ascii="Times New Roman" w:hAnsi="Times New Roman"/>
        </w:rPr>
      </w:pPr>
    </w:p>
    <w:p w14:paraId="3C743DE0" w14:textId="2BFE6E0E" w:rsidR="00BE0D39"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The Valuer is required to consider the </w:t>
      </w:r>
      <w:r w:rsidR="00625224" w:rsidRPr="004A78E7">
        <w:rPr>
          <w:rFonts w:ascii="Times New Roman" w:hAnsi="Times New Roman"/>
        </w:rPr>
        <w:t>a</w:t>
      </w:r>
      <w:r w:rsidR="008C4F85" w:rsidRPr="004A78E7">
        <w:rPr>
          <w:rFonts w:ascii="Times New Roman" w:hAnsi="Times New Roman"/>
        </w:rPr>
        <w:t xml:space="preserve">udited financials of last 3 years of listed and unlisted </w:t>
      </w:r>
      <w:proofErr w:type="gramStart"/>
      <w:r w:rsidR="008C4F85" w:rsidRPr="004A78E7">
        <w:rPr>
          <w:rFonts w:ascii="Times New Roman" w:hAnsi="Times New Roman"/>
        </w:rPr>
        <w:t>company(ies)</w:t>
      </w:r>
      <w:proofErr w:type="gramEnd"/>
      <w:r w:rsidR="008C4F85" w:rsidRPr="004A78E7">
        <w:rPr>
          <w:rFonts w:ascii="Times New Roman" w:hAnsi="Times New Roman"/>
        </w:rPr>
        <w:t xml:space="preserve"> involved in the Scheme of Arrangement. These </w:t>
      </w:r>
      <w:r w:rsidR="008C4F85" w:rsidRPr="004A78E7">
        <w:rPr>
          <w:rFonts w:ascii="Times New Roman" w:hAnsi="Times New Roman"/>
          <w:b/>
          <w:bCs/>
        </w:rPr>
        <w:t>financials</w:t>
      </w:r>
      <w:r w:rsidR="008C4F85" w:rsidRPr="004A78E7">
        <w:rPr>
          <w:rFonts w:ascii="Times New Roman" w:hAnsi="Times New Roman"/>
        </w:rPr>
        <w:t xml:space="preserve"> shall not be older than</w:t>
      </w:r>
      <w:r w:rsidR="00F42FD7" w:rsidRPr="004A78E7">
        <w:rPr>
          <w:rFonts w:ascii="Times New Roman" w:hAnsi="Times New Roman"/>
          <w:b/>
          <w:bCs/>
        </w:rPr>
        <w:t xml:space="preserve"> 3</w:t>
      </w:r>
      <w:r w:rsidR="00F8228D" w:rsidRPr="004A78E7">
        <w:rPr>
          <w:rFonts w:ascii="Times New Roman" w:hAnsi="Times New Roman"/>
          <w:b/>
          <w:bCs/>
        </w:rPr>
        <w:t xml:space="preserve"> </w:t>
      </w:r>
      <w:r w:rsidR="008C4F85" w:rsidRPr="004A78E7">
        <w:rPr>
          <w:rFonts w:ascii="Times New Roman" w:hAnsi="Times New Roman"/>
          <w:b/>
          <w:bCs/>
        </w:rPr>
        <w:t>months</w:t>
      </w:r>
      <w:r w:rsidR="008C4F85" w:rsidRPr="004A78E7">
        <w:rPr>
          <w:rFonts w:ascii="Times New Roman" w:hAnsi="Times New Roman"/>
        </w:rPr>
        <w:t xml:space="preserve"> </w:t>
      </w:r>
      <w:r w:rsidR="002F64D9" w:rsidRPr="004A78E7">
        <w:rPr>
          <w:rFonts w:ascii="Times New Roman" w:hAnsi="Times New Roman"/>
        </w:rPr>
        <w:t>while considering</w:t>
      </w:r>
      <w:r w:rsidRPr="004A78E7">
        <w:rPr>
          <w:rFonts w:ascii="Times New Roman" w:hAnsi="Times New Roman"/>
        </w:rPr>
        <w:t xml:space="preserve"> </w:t>
      </w:r>
      <w:r w:rsidR="00F8228D" w:rsidRPr="004A78E7">
        <w:rPr>
          <w:rFonts w:ascii="Times New Roman" w:hAnsi="Times New Roman"/>
        </w:rPr>
        <w:t xml:space="preserve">methods prescribed for valuation. </w:t>
      </w:r>
    </w:p>
    <w:p w14:paraId="2B6B64C8" w14:textId="77777777" w:rsidR="00BE0D39" w:rsidRPr="004A78E7" w:rsidRDefault="00BE0D39" w:rsidP="00EE58D2">
      <w:pPr>
        <w:spacing w:after="0" w:line="240" w:lineRule="auto"/>
        <w:jc w:val="both"/>
        <w:rPr>
          <w:rFonts w:ascii="Times New Roman" w:hAnsi="Times New Roman"/>
        </w:rPr>
      </w:pPr>
    </w:p>
    <w:p w14:paraId="2424A2FB" w14:textId="42A6D928" w:rsidR="00AF5CE9" w:rsidRPr="004A78E7" w:rsidRDefault="00BE3946" w:rsidP="00EE58D2">
      <w:pPr>
        <w:spacing w:after="0" w:line="240" w:lineRule="auto"/>
        <w:ind w:left="360"/>
        <w:jc w:val="both"/>
        <w:rPr>
          <w:rFonts w:ascii="Times New Roman" w:hAnsi="Times New Roman"/>
          <w:i/>
          <w:iCs/>
        </w:rPr>
      </w:pPr>
      <w:r w:rsidRPr="004A78E7">
        <w:rPr>
          <w:rFonts w:ascii="Times New Roman" w:hAnsi="Times New Roman"/>
          <w:i/>
          <w:iCs/>
        </w:rPr>
        <w:t xml:space="preserve">Notes – </w:t>
      </w:r>
    </w:p>
    <w:p w14:paraId="5252A481" w14:textId="150D5740" w:rsidR="008C4F85" w:rsidRPr="004A78E7" w:rsidRDefault="00BE3946" w:rsidP="00EE58D2">
      <w:pPr>
        <w:pStyle w:val="ListParagraph"/>
        <w:numPr>
          <w:ilvl w:val="0"/>
          <w:numId w:val="3"/>
        </w:numPr>
        <w:spacing w:after="0" w:line="240" w:lineRule="auto"/>
        <w:jc w:val="both"/>
        <w:rPr>
          <w:rFonts w:ascii="Times New Roman" w:hAnsi="Times New Roman"/>
        </w:rPr>
      </w:pPr>
      <w:r w:rsidRPr="004A78E7">
        <w:rPr>
          <w:rFonts w:ascii="Times New Roman" w:hAnsi="Times New Roman"/>
        </w:rPr>
        <w:t>W</w:t>
      </w:r>
      <w:r w:rsidR="00BE0D39" w:rsidRPr="004A78E7">
        <w:rPr>
          <w:rFonts w:ascii="Times New Roman" w:hAnsi="Times New Roman"/>
        </w:rPr>
        <w:t xml:space="preserve">hile considering financials, only </w:t>
      </w:r>
      <w:r w:rsidR="00BE0D39" w:rsidRPr="004A78E7">
        <w:rPr>
          <w:rFonts w:ascii="Times New Roman" w:hAnsi="Times New Roman"/>
          <w:b/>
          <w:bCs/>
        </w:rPr>
        <w:t>audited financial</w:t>
      </w:r>
      <w:r w:rsidR="00BE0D39" w:rsidRPr="004A78E7">
        <w:rPr>
          <w:rFonts w:ascii="Times New Roman" w:hAnsi="Times New Roman"/>
        </w:rPr>
        <w:t xml:space="preserve"> needs to be considered for unlisted Companies</w:t>
      </w:r>
      <w:r w:rsidRPr="004A78E7">
        <w:rPr>
          <w:rFonts w:ascii="Times New Roman" w:hAnsi="Times New Roman"/>
        </w:rPr>
        <w:t xml:space="preserve">. </w:t>
      </w:r>
      <w:r w:rsidR="00E96D73" w:rsidRPr="004A78E7">
        <w:rPr>
          <w:rFonts w:ascii="Times New Roman" w:hAnsi="Times New Roman"/>
        </w:rPr>
        <w:t xml:space="preserve">However, in </w:t>
      </w:r>
      <w:proofErr w:type="gramStart"/>
      <w:r w:rsidR="00E96D73" w:rsidRPr="004A78E7">
        <w:rPr>
          <w:rFonts w:ascii="Times New Roman" w:hAnsi="Times New Roman"/>
        </w:rPr>
        <w:t>case</w:t>
      </w:r>
      <w:proofErr w:type="gramEnd"/>
      <w:r w:rsidR="00E96D73" w:rsidRPr="004A78E7">
        <w:rPr>
          <w:rFonts w:ascii="Times New Roman" w:hAnsi="Times New Roman"/>
        </w:rPr>
        <w:t xml:space="preserve"> of listed companies, the valuer can consider limited review financials.</w:t>
      </w:r>
    </w:p>
    <w:p w14:paraId="6779D2CD" w14:textId="3EFB12D3" w:rsidR="00DC115A" w:rsidRPr="004A78E7" w:rsidRDefault="00BE3946" w:rsidP="00EE58D2">
      <w:pPr>
        <w:pStyle w:val="ListParagraph"/>
        <w:numPr>
          <w:ilvl w:val="0"/>
          <w:numId w:val="3"/>
        </w:numPr>
        <w:jc w:val="both"/>
        <w:rPr>
          <w:rFonts w:ascii="Times New Roman" w:eastAsia="Times New Roman" w:hAnsi="Times New Roman"/>
          <w:i/>
          <w:iCs/>
        </w:rPr>
      </w:pPr>
      <w:r w:rsidRPr="004A78E7">
        <w:rPr>
          <w:rFonts w:ascii="Times New Roman" w:hAnsi="Times New Roman"/>
          <w:i/>
          <w:iCs/>
        </w:rPr>
        <w:t xml:space="preserve">In case Valuer is using Discounted Cash Flow Method as one of approaches for valuation purpose for the companies involved in the scheme (Listed and/or unlisted companies), the industry growth rate used shall be provided along with source of same available in public domain. Further, the valuer shall provide justification along with </w:t>
      </w:r>
      <w:proofErr w:type="gramStart"/>
      <w:r w:rsidRPr="004A78E7">
        <w:rPr>
          <w:rFonts w:ascii="Times New Roman" w:hAnsi="Times New Roman"/>
          <w:i/>
          <w:iCs/>
        </w:rPr>
        <w:t>supporting</w:t>
      </w:r>
      <w:proofErr w:type="gramEnd"/>
      <w:r w:rsidRPr="004A78E7">
        <w:rPr>
          <w:rFonts w:ascii="Times New Roman" w:hAnsi="Times New Roman"/>
          <w:i/>
          <w:iCs/>
        </w:rPr>
        <w:t xml:space="preserve"> for the deviation in the projected growth rate considered compared to the industry growth rate. The valuer shall also provide </w:t>
      </w:r>
      <w:r w:rsidRPr="004A78E7">
        <w:rPr>
          <w:rFonts w:ascii="Times New Roman" w:eastAsia="Times New Roman" w:hAnsi="Times New Roman"/>
          <w:i/>
          <w:iCs/>
        </w:rPr>
        <w:t xml:space="preserve">detailed justification along with basis of future projection considered by the valuer </w:t>
      </w:r>
      <w:r w:rsidR="00980BB6" w:rsidRPr="004A78E7">
        <w:rPr>
          <w:rFonts w:ascii="Times New Roman" w:eastAsia="Times New Roman" w:hAnsi="Times New Roman"/>
          <w:i/>
          <w:iCs/>
        </w:rPr>
        <w:t xml:space="preserve">along </w:t>
      </w:r>
      <w:r w:rsidRPr="004A78E7">
        <w:rPr>
          <w:rFonts w:ascii="Times New Roman" w:eastAsia="Times New Roman" w:hAnsi="Times New Roman"/>
          <w:i/>
          <w:iCs/>
        </w:rPr>
        <w:t xml:space="preserve">with comparison with the past performance of the Company. </w:t>
      </w:r>
    </w:p>
    <w:p w14:paraId="0CF887E8" w14:textId="7C8F8C38" w:rsidR="009E013E" w:rsidRPr="004A78E7" w:rsidRDefault="009E013E" w:rsidP="00585B07">
      <w:pPr>
        <w:pStyle w:val="ListParagraph"/>
        <w:jc w:val="both"/>
        <w:rPr>
          <w:rFonts w:ascii="Times New Roman" w:eastAsia="Times New Roman" w:hAnsi="Times New Roman"/>
          <w:i/>
          <w:iCs/>
        </w:rPr>
      </w:pPr>
    </w:p>
    <w:p w14:paraId="7C3900AB" w14:textId="3E956FC4" w:rsidR="00E96D73"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Approaches to be considered by the valuer in computation of fair share exchange ratio?</w:t>
      </w:r>
    </w:p>
    <w:p w14:paraId="74D14B8E" w14:textId="1C4C6FB6" w:rsidR="008B308A" w:rsidRPr="004A78E7" w:rsidRDefault="008B308A" w:rsidP="00EE58D2">
      <w:pPr>
        <w:spacing w:after="0" w:line="240" w:lineRule="auto"/>
        <w:jc w:val="both"/>
        <w:rPr>
          <w:rFonts w:ascii="Times New Roman" w:hAnsi="Times New Roman"/>
        </w:rPr>
      </w:pPr>
    </w:p>
    <w:p w14:paraId="76340CA5" w14:textId="40180B70" w:rsidR="00392677"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While commenting on the fair exchange ratio, the valuer is required to consider all the </w:t>
      </w:r>
      <w:r w:rsidR="006C5059" w:rsidRPr="004A78E7">
        <w:rPr>
          <w:rFonts w:ascii="Times New Roman" w:hAnsi="Times New Roman"/>
        </w:rPr>
        <w:t>three approaches</w:t>
      </w:r>
      <w:r w:rsidRPr="004A78E7">
        <w:rPr>
          <w:rFonts w:ascii="Times New Roman" w:hAnsi="Times New Roman"/>
        </w:rPr>
        <w:t xml:space="preserve"> mentioned in the SEBI Master Circular </w:t>
      </w:r>
      <w:r w:rsidR="006C5059" w:rsidRPr="004A78E7">
        <w:rPr>
          <w:rFonts w:ascii="Times New Roman" w:hAnsi="Times New Roman"/>
        </w:rPr>
        <w:t>i.e.</w:t>
      </w:r>
      <w:r w:rsidRPr="004A78E7">
        <w:rPr>
          <w:rFonts w:ascii="Times New Roman" w:hAnsi="Times New Roman"/>
        </w:rPr>
        <w:t xml:space="preserve"> </w:t>
      </w:r>
      <w:r w:rsidRPr="004A78E7">
        <w:rPr>
          <w:rFonts w:ascii="Times New Roman" w:hAnsi="Times New Roman"/>
          <w:i/>
          <w:iCs/>
        </w:rPr>
        <w:t xml:space="preserve">Asset approach, Income approach, Market approach. </w:t>
      </w:r>
      <w:r w:rsidRPr="004A78E7">
        <w:rPr>
          <w:rFonts w:ascii="Times New Roman" w:hAnsi="Times New Roman"/>
        </w:rPr>
        <w:t xml:space="preserve">If a particular approach is not considered, the valuer is required to state the valid reason for not using that approach, </w:t>
      </w:r>
      <w:r w:rsidR="00696CD1" w:rsidRPr="004A78E7">
        <w:rPr>
          <w:rFonts w:ascii="Times New Roman" w:hAnsi="Times New Roman"/>
        </w:rPr>
        <w:t>merely</w:t>
      </w:r>
      <w:r w:rsidR="00311B4A" w:rsidRPr="004A78E7">
        <w:rPr>
          <w:rFonts w:ascii="Times New Roman" w:hAnsi="Times New Roman"/>
        </w:rPr>
        <w:t xml:space="preserve"> </w:t>
      </w:r>
      <w:r w:rsidRPr="004A78E7">
        <w:rPr>
          <w:rFonts w:ascii="Times New Roman" w:hAnsi="Times New Roman"/>
        </w:rPr>
        <w:t xml:space="preserve">stating </w:t>
      </w:r>
      <w:r w:rsidR="00311B4A" w:rsidRPr="004A78E7">
        <w:rPr>
          <w:rFonts w:ascii="Times New Roman" w:hAnsi="Times New Roman"/>
        </w:rPr>
        <w:t xml:space="preserve">that the </w:t>
      </w:r>
      <w:r w:rsidRPr="004A78E7">
        <w:rPr>
          <w:rFonts w:ascii="Times New Roman" w:hAnsi="Times New Roman"/>
          <w:i/>
          <w:iCs/>
        </w:rPr>
        <w:t>price sensitivity</w:t>
      </w:r>
      <w:r w:rsidRPr="004A78E7">
        <w:rPr>
          <w:rFonts w:ascii="Times New Roman" w:hAnsi="Times New Roman"/>
        </w:rPr>
        <w:t xml:space="preserve"> or </w:t>
      </w:r>
      <w:r w:rsidR="00A86C1C" w:rsidRPr="004A78E7">
        <w:rPr>
          <w:rFonts w:ascii="Times New Roman" w:hAnsi="Times New Roman"/>
          <w:i/>
          <w:iCs/>
        </w:rPr>
        <w:t xml:space="preserve">non-availability of </w:t>
      </w:r>
      <w:r w:rsidR="00311B4A" w:rsidRPr="004A78E7">
        <w:rPr>
          <w:rFonts w:ascii="Times New Roman" w:hAnsi="Times New Roman"/>
          <w:i/>
          <w:iCs/>
        </w:rPr>
        <w:t>information from</w:t>
      </w:r>
      <w:r w:rsidRPr="004A78E7">
        <w:rPr>
          <w:rFonts w:ascii="Times New Roman" w:hAnsi="Times New Roman"/>
          <w:i/>
          <w:iCs/>
        </w:rPr>
        <w:t xml:space="preserve"> the management in providing the data</w:t>
      </w:r>
      <w:r w:rsidRPr="004A78E7">
        <w:rPr>
          <w:rFonts w:ascii="Times New Roman" w:hAnsi="Times New Roman"/>
        </w:rPr>
        <w:t xml:space="preserve"> shall not be acceptable.</w:t>
      </w:r>
    </w:p>
    <w:p w14:paraId="41BD6AE0" w14:textId="77777777" w:rsidR="00392677" w:rsidRPr="004A78E7" w:rsidRDefault="00392677" w:rsidP="00EE58D2">
      <w:pPr>
        <w:spacing w:after="0" w:line="240" w:lineRule="auto"/>
        <w:ind w:left="360"/>
        <w:jc w:val="both"/>
        <w:rPr>
          <w:rFonts w:ascii="Times New Roman" w:hAnsi="Times New Roman"/>
        </w:rPr>
      </w:pPr>
    </w:p>
    <w:p w14:paraId="5A7788AD" w14:textId="4BF72BFB" w:rsidR="00392677"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In case comparable </w:t>
      </w:r>
      <w:r w:rsidR="00A15321" w:rsidRPr="004A78E7">
        <w:rPr>
          <w:rFonts w:ascii="Times New Roman" w:hAnsi="Times New Roman"/>
        </w:rPr>
        <w:t>companies’</w:t>
      </w:r>
      <w:r w:rsidRPr="004A78E7">
        <w:rPr>
          <w:rFonts w:ascii="Times New Roman" w:hAnsi="Times New Roman"/>
        </w:rPr>
        <w:t xml:space="preserve"> method is used under the market approach by the valuer, the names of the companies with whom it is compared shall be included in the report along with the parameters or working of basis of comparison.</w:t>
      </w:r>
      <w:r w:rsidR="007200FE" w:rsidRPr="004A78E7">
        <w:rPr>
          <w:rFonts w:ascii="Times New Roman" w:hAnsi="Times New Roman"/>
        </w:rPr>
        <w:t xml:space="preserve"> Further, the rationale for assigning different weightage to each of such comparable companies should be listed.</w:t>
      </w:r>
    </w:p>
    <w:p w14:paraId="5A2F37AF" w14:textId="77777777" w:rsidR="00DC115A" w:rsidRPr="004A78E7" w:rsidRDefault="00DC115A" w:rsidP="00EE58D2">
      <w:pPr>
        <w:spacing w:after="0" w:line="240" w:lineRule="auto"/>
        <w:ind w:left="360"/>
        <w:jc w:val="both"/>
        <w:rPr>
          <w:rFonts w:ascii="Times New Roman" w:hAnsi="Times New Roman"/>
        </w:rPr>
      </w:pPr>
    </w:p>
    <w:p w14:paraId="1037A523" w14:textId="6D831D1B" w:rsidR="00DC115A"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In case comparable transaction method is used under the market approach by the valuer, the details of the transaction </w:t>
      </w:r>
      <w:proofErr w:type="gramStart"/>
      <w:r w:rsidRPr="004A78E7">
        <w:rPr>
          <w:rFonts w:ascii="Times New Roman" w:hAnsi="Times New Roman"/>
        </w:rPr>
        <w:t>entered into</w:t>
      </w:r>
      <w:proofErr w:type="gramEnd"/>
      <w:r w:rsidRPr="004A78E7">
        <w:rPr>
          <w:rFonts w:ascii="Times New Roman" w:hAnsi="Times New Roman"/>
        </w:rPr>
        <w:t xml:space="preserve"> by the companies with whom it is compared shall be included in the report along with the parameters or working of basis of comparison. Further, the rationale for assigning different weightage to each of such comparable companies should be listed</w:t>
      </w:r>
      <w:r w:rsidR="00AD336F" w:rsidRPr="004A78E7">
        <w:rPr>
          <w:rFonts w:ascii="Times New Roman" w:hAnsi="Times New Roman"/>
        </w:rPr>
        <w:t>.</w:t>
      </w:r>
    </w:p>
    <w:p w14:paraId="254E609E" w14:textId="4ADD5E3F" w:rsidR="00392677" w:rsidRPr="004A78E7" w:rsidRDefault="00392677" w:rsidP="00EE58D2">
      <w:pPr>
        <w:spacing w:after="0" w:line="240" w:lineRule="auto"/>
        <w:jc w:val="both"/>
        <w:rPr>
          <w:rFonts w:ascii="Times New Roman" w:hAnsi="Times New Roman"/>
        </w:rPr>
      </w:pPr>
    </w:p>
    <w:p w14:paraId="60F76E50" w14:textId="196633AD" w:rsidR="00BE0D39"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In case market </w:t>
      </w:r>
      <w:r w:rsidR="007D0291" w:rsidRPr="004A78E7">
        <w:rPr>
          <w:rFonts w:ascii="Times New Roman" w:hAnsi="Times New Roman"/>
        </w:rPr>
        <w:t>price method is used</w:t>
      </w:r>
      <w:r w:rsidR="00625224" w:rsidRPr="004A78E7">
        <w:rPr>
          <w:rFonts w:ascii="Times New Roman" w:hAnsi="Times New Roman"/>
        </w:rPr>
        <w:t>,</w:t>
      </w:r>
      <w:r w:rsidR="007D0291" w:rsidRPr="004A78E7">
        <w:rPr>
          <w:rFonts w:ascii="Times New Roman" w:hAnsi="Times New Roman"/>
        </w:rPr>
        <w:t xml:space="preserve"> where a </w:t>
      </w:r>
      <w:r w:rsidR="00070FC7" w:rsidRPr="004A78E7">
        <w:rPr>
          <w:rFonts w:ascii="Times New Roman" w:hAnsi="Times New Roman"/>
        </w:rPr>
        <w:t>listed company is issuing shares to the shareholders of unlisted companies, it shall follow the pricing provisions of Chapter V of SEBI (Issue of Capital and Disclosure Requirements) Regulations, 2018, as amended from time to time (hereinafter referred to as “the ICDR Regulations”).</w:t>
      </w:r>
      <w:r w:rsidRPr="004A78E7">
        <w:rPr>
          <w:rFonts w:ascii="Times New Roman" w:hAnsi="Times New Roman"/>
        </w:rPr>
        <w:t xml:space="preserve"> Also, the working of same needs to be a part of the valuation report.</w:t>
      </w:r>
    </w:p>
    <w:p w14:paraId="00D93723" w14:textId="2824F18A" w:rsidR="006C05B1" w:rsidRDefault="006C05B1" w:rsidP="00EE58D2">
      <w:pPr>
        <w:spacing w:after="0" w:line="240" w:lineRule="auto"/>
        <w:jc w:val="both"/>
        <w:rPr>
          <w:rFonts w:ascii="Times New Roman" w:hAnsi="Times New Roman"/>
        </w:rPr>
      </w:pPr>
    </w:p>
    <w:p w14:paraId="7BBB9532" w14:textId="77777777" w:rsidR="00113FD9" w:rsidRDefault="00113FD9" w:rsidP="00EE58D2">
      <w:pPr>
        <w:spacing w:after="0" w:line="240" w:lineRule="auto"/>
        <w:jc w:val="both"/>
        <w:rPr>
          <w:rFonts w:ascii="Times New Roman" w:hAnsi="Times New Roman"/>
        </w:rPr>
      </w:pPr>
    </w:p>
    <w:p w14:paraId="1C17DA88" w14:textId="77777777" w:rsidR="005B3BBC" w:rsidRDefault="005B3BBC" w:rsidP="00EE58D2">
      <w:pPr>
        <w:spacing w:after="0" w:line="240" w:lineRule="auto"/>
        <w:jc w:val="both"/>
        <w:rPr>
          <w:rFonts w:ascii="Times New Roman" w:hAnsi="Times New Roman"/>
        </w:rPr>
      </w:pPr>
    </w:p>
    <w:p w14:paraId="317DAAC4" w14:textId="77777777" w:rsidR="005B3BBC" w:rsidRPr="004A78E7" w:rsidRDefault="005B3BBC" w:rsidP="00EE58D2">
      <w:pPr>
        <w:spacing w:after="0" w:line="240" w:lineRule="auto"/>
        <w:jc w:val="both"/>
        <w:rPr>
          <w:rFonts w:ascii="Times New Roman" w:hAnsi="Times New Roman"/>
        </w:rPr>
      </w:pPr>
    </w:p>
    <w:p w14:paraId="2C52FAF9" w14:textId="316A3BD2" w:rsidR="006C05B1" w:rsidRPr="004A78E7" w:rsidRDefault="00BE3946" w:rsidP="00EE58D2">
      <w:pPr>
        <w:pStyle w:val="ListParagraph"/>
        <w:numPr>
          <w:ilvl w:val="0"/>
          <w:numId w:val="5"/>
        </w:numPr>
        <w:spacing w:after="0" w:line="240" w:lineRule="auto"/>
        <w:jc w:val="both"/>
        <w:rPr>
          <w:rFonts w:ascii="Times New Roman" w:hAnsi="Times New Roman"/>
          <w:b/>
          <w:bCs/>
        </w:rPr>
      </w:pPr>
      <w:proofErr w:type="gramStart"/>
      <w:r w:rsidRPr="004A78E7">
        <w:rPr>
          <w:rFonts w:ascii="Times New Roman" w:hAnsi="Times New Roman"/>
          <w:b/>
          <w:bCs/>
        </w:rPr>
        <w:lastRenderedPageBreak/>
        <w:t>Is</w:t>
      </w:r>
      <w:proofErr w:type="gramEnd"/>
      <w:r w:rsidR="005B3BBC">
        <w:rPr>
          <w:rFonts w:ascii="Times New Roman" w:hAnsi="Times New Roman"/>
          <w:b/>
          <w:bCs/>
        </w:rPr>
        <w:t xml:space="preserve"> </w:t>
      </w:r>
      <w:proofErr w:type="gramStart"/>
      <w:r w:rsidR="008B4680" w:rsidRPr="004A78E7">
        <w:rPr>
          <w:rFonts w:ascii="Times New Roman" w:hAnsi="Times New Roman"/>
          <w:b/>
          <w:bCs/>
        </w:rPr>
        <w:t>V</w:t>
      </w:r>
      <w:r w:rsidR="007559E4" w:rsidRPr="004A78E7">
        <w:rPr>
          <w:rFonts w:ascii="Times New Roman" w:hAnsi="Times New Roman"/>
          <w:b/>
          <w:bCs/>
        </w:rPr>
        <w:t>aluation</w:t>
      </w:r>
      <w:proofErr w:type="gramEnd"/>
      <w:r w:rsidR="008B4680" w:rsidRPr="004A78E7">
        <w:rPr>
          <w:rFonts w:ascii="Times New Roman" w:hAnsi="Times New Roman"/>
          <w:b/>
          <w:bCs/>
        </w:rPr>
        <w:t xml:space="preserve"> </w:t>
      </w:r>
      <w:proofErr w:type="gramStart"/>
      <w:r w:rsidR="008B4680" w:rsidRPr="004A78E7">
        <w:rPr>
          <w:rFonts w:ascii="Times New Roman" w:hAnsi="Times New Roman"/>
          <w:b/>
          <w:bCs/>
        </w:rPr>
        <w:t>report</w:t>
      </w:r>
      <w:proofErr w:type="gramEnd"/>
      <w:r w:rsidR="008B4680" w:rsidRPr="004A78E7">
        <w:rPr>
          <w:rFonts w:ascii="Times New Roman" w:hAnsi="Times New Roman"/>
          <w:b/>
          <w:bCs/>
        </w:rPr>
        <w:t xml:space="preserve"> </w:t>
      </w:r>
      <w:r w:rsidR="00DC2093" w:rsidRPr="004A78E7">
        <w:rPr>
          <w:rFonts w:ascii="Times New Roman" w:hAnsi="Times New Roman"/>
          <w:b/>
          <w:bCs/>
        </w:rPr>
        <w:t xml:space="preserve">applicable for all cases of </w:t>
      </w:r>
      <w:proofErr w:type="gramStart"/>
      <w:r w:rsidR="00DC2093" w:rsidRPr="004A78E7">
        <w:rPr>
          <w:rFonts w:ascii="Times New Roman" w:hAnsi="Times New Roman"/>
          <w:b/>
          <w:bCs/>
        </w:rPr>
        <w:t>Scheme</w:t>
      </w:r>
      <w:proofErr w:type="gramEnd"/>
      <w:r w:rsidR="00DC2093" w:rsidRPr="004A78E7">
        <w:rPr>
          <w:rFonts w:ascii="Times New Roman" w:hAnsi="Times New Roman"/>
          <w:b/>
          <w:bCs/>
        </w:rPr>
        <w:t xml:space="preserve"> of arrangements filed with the Exchanges</w:t>
      </w:r>
      <w:r w:rsidR="005D70F6" w:rsidRPr="004A78E7">
        <w:rPr>
          <w:rFonts w:ascii="Times New Roman" w:hAnsi="Times New Roman"/>
          <w:b/>
          <w:bCs/>
        </w:rPr>
        <w:t>?</w:t>
      </w:r>
    </w:p>
    <w:p w14:paraId="07564F61" w14:textId="152FFBB5" w:rsidR="005D70F6" w:rsidRPr="004A78E7" w:rsidRDefault="005D70F6" w:rsidP="00EE58D2">
      <w:pPr>
        <w:spacing w:after="0" w:line="240" w:lineRule="auto"/>
        <w:jc w:val="both"/>
        <w:rPr>
          <w:rFonts w:ascii="Times New Roman" w:hAnsi="Times New Roman"/>
        </w:rPr>
      </w:pPr>
    </w:p>
    <w:p w14:paraId="6CD7FC75" w14:textId="2B7EAC67" w:rsidR="005D70F6" w:rsidRPr="004A78E7" w:rsidRDefault="00BE3946" w:rsidP="00EE58D2">
      <w:pPr>
        <w:spacing w:after="0" w:line="240" w:lineRule="auto"/>
        <w:ind w:left="360"/>
        <w:jc w:val="both"/>
        <w:rPr>
          <w:rFonts w:ascii="Times New Roman" w:hAnsi="Times New Roman"/>
        </w:rPr>
      </w:pPr>
      <w:r w:rsidRPr="004A78E7">
        <w:rPr>
          <w:rFonts w:ascii="Times New Roman" w:hAnsi="Times New Roman"/>
        </w:rPr>
        <w:t>Valuation Report is not required in cases where there is no change in the shareholding pattern of the listed entity / resultant company</w:t>
      </w:r>
      <w:r w:rsidR="00C27962" w:rsidRPr="004A78E7">
        <w:rPr>
          <w:rFonts w:ascii="Times New Roman" w:hAnsi="Times New Roman"/>
        </w:rPr>
        <w:t xml:space="preserve"> (as prescribed in SEBI Master Circular)</w:t>
      </w:r>
      <w:r w:rsidRPr="004A78E7">
        <w:rPr>
          <w:rFonts w:ascii="Times New Roman" w:hAnsi="Times New Roman"/>
        </w:rPr>
        <w:t>.</w:t>
      </w:r>
      <w:r w:rsidR="00217A17" w:rsidRPr="004A78E7">
        <w:rPr>
          <w:rFonts w:ascii="Times New Roman" w:hAnsi="Times New Roman"/>
        </w:rPr>
        <w:t xml:space="preserve"> However, please submit certificate of non-applicability of the valuation report in conformity with the SEBI Master Circular.</w:t>
      </w:r>
    </w:p>
    <w:p w14:paraId="4852DD68" w14:textId="77777777" w:rsidR="00EE58D2" w:rsidRPr="004A78E7" w:rsidRDefault="00EE58D2" w:rsidP="00EE58D2">
      <w:pPr>
        <w:spacing w:after="0" w:line="240" w:lineRule="auto"/>
        <w:ind w:left="360"/>
        <w:jc w:val="both"/>
        <w:rPr>
          <w:rFonts w:ascii="Times New Roman" w:hAnsi="Times New Roman"/>
        </w:rPr>
      </w:pPr>
    </w:p>
    <w:p w14:paraId="555E2451" w14:textId="1CE88BBC" w:rsidR="00EE58D2" w:rsidRPr="004A78E7" w:rsidRDefault="00BE3946" w:rsidP="00EE58D2">
      <w:pPr>
        <w:pStyle w:val="ListParagraph"/>
        <w:numPr>
          <w:ilvl w:val="0"/>
          <w:numId w:val="5"/>
        </w:numPr>
        <w:spacing w:after="0" w:line="240" w:lineRule="auto"/>
        <w:jc w:val="both"/>
        <w:rPr>
          <w:rFonts w:ascii="Times New Roman" w:hAnsi="Times New Roman"/>
        </w:rPr>
      </w:pPr>
      <w:r w:rsidRPr="004A78E7">
        <w:rPr>
          <w:rFonts w:ascii="Times New Roman" w:hAnsi="Times New Roman"/>
          <w:b/>
          <w:bCs/>
        </w:rPr>
        <w:t>What are the Documents to be submitted by the Company</w:t>
      </w:r>
      <w:r w:rsidR="00CA6893" w:rsidRPr="004A78E7">
        <w:rPr>
          <w:rFonts w:ascii="Times New Roman" w:hAnsi="Times New Roman"/>
          <w:b/>
          <w:bCs/>
        </w:rPr>
        <w:t xml:space="preserve"> in case of demerger where there is no change in shareholding pattern of Demerged company and the Resulting company</w:t>
      </w:r>
      <w:r w:rsidR="00CA6893" w:rsidRPr="004A78E7">
        <w:rPr>
          <w:rFonts w:ascii="Times New Roman" w:hAnsi="Times New Roman"/>
        </w:rPr>
        <w:t>?</w:t>
      </w:r>
    </w:p>
    <w:p w14:paraId="7FB34EF2" w14:textId="77777777" w:rsidR="00CA6893" w:rsidRPr="004A78E7" w:rsidRDefault="00CA6893" w:rsidP="00CA6893">
      <w:pPr>
        <w:pStyle w:val="ListParagraph"/>
        <w:spacing w:after="0" w:line="240" w:lineRule="auto"/>
        <w:ind w:left="360"/>
        <w:jc w:val="both"/>
        <w:rPr>
          <w:rFonts w:ascii="Times New Roman" w:hAnsi="Times New Roman"/>
        </w:rPr>
      </w:pPr>
    </w:p>
    <w:p w14:paraId="511A13AF" w14:textId="59DF162B" w:rsidR="00EE58D2" w:rsidRPr="004A78E7" w:rsidRDefault="00BE3946" w:rsidP="006D4417">
      <w:pPr>
        <w:spacing w:after="0" w:line="240" w:lineRule="auto"/>
        <w:ind w:left="360"/>
        <w:jc w:val="both"/>
        <w:rPr>
          <w:rFonts w:ascii="Times New Roman" w:hAnsi="Times New Roman"/>
        </w:rPr>
      </w:pPr>
      <w:r w:rsidRPr="004A78E7">
        <w:rPr>
          <w:rFonts w:ascii="Times New Roman" w:hAnsi="Times New Roman"/>
        </w:rPr>
        <w:t>Please refer point</w:t>
      </w:r>
      <w:r w:rsidR="00290E28" w:rsidRPr="004A78E7">
        <w:rPr>
          <w:rFonts w:ascii="Times New Roman" w:hAnsi="Times New Roman"/>
        </w:rPr>
        <w:t>.</w:t>
      </w:r>
      <w:r w:rsidRPr="004A78E7">
        <w:rPr>
          <w:rFonts w:ascii="Times New Roman" w:hAnsi="Times New Roman"/>
        </w:rPr>
        <w:t xml:space="preserve"> no 32 of the </w:t>
      </w:r>
      <w:r w:rsidR="00290E28" w:rsidRPr="004A78E7">
        <w:rPr>
          <w:rFonts w:ascii="Times New Roman" w:hAnsi="Times New Roman"/>
        </w:rPr>
        <w:t>C</w:t>
      </w:r>
      <w:r w:rsidRPr="004A78E7">
        <w:rPr>
          <w:rFonts w:ascii="Times New Roman" w:hAnsi="Times New Roman"/>
        </w:rPr>
        <w:t>hecklist</w:t>
      </w:r>
      <w:r w:rsidR="00B64370" w:rsidRPr="004A78E7">
        <w:rPr>
          <w:rFonts w:ascii="Times New Roman" w:hAnsi="Times New Roman"/>
        </w:rPr>
        <w:t xml:space="preserve"> for </w:t>
      </w:r>
      <w:r w:rsidR="00C51D37" w:rsidRPr="004A78E7">
        <w:rPr>
          <w:rFonts w:ascii="Times New Roman" w:hAnsi="Times New Roman"/>
        </w:rPr>
        <w:t>A</w:t>
      </w:r>
      <w:r w:rsidR="00B64370" w:rsidRPr="004A78E7">
        <w:rPr>
          <w:rFonts w:ascii="Times New Roman" w:hAnsi="Times New Roman"/>
        </w:rPr>
        <w:t>pplications under Regulation 37 and 59A.</w:t>
      </w:r>
    </w:p>
    <w:p w14:paraId="5C4B65CC" w14:textId="77777777" w:rsidR="006D4417" w:rsidRPr="004A78E7" w:rsidRDefault="006D4417" w:rsidP="006D4417">
      <w:pPr>
        <w:spacing w:after="0" w:line="240" w:lineRule="auto"/>
        <w:ind w:left="360"/>
        <w:jc w:val="both"/>
        <w:rPr>
          <w:rFonts w:ascii="Times New Roman" w:hAnsi="Times New Roman"/>
        </w:rPr>
      </w:pPr>
    </w:p>
    <w:p w14:paraId="6FD2D298" w14:textId="0F156C32" w:rsidR="00070FC7"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 xml:space="preserve">Relevant date for computing the price under the market </w:t>
      </w:r>
      <w:r w:rsidR="00625224" w:rsidRPr="004A78E7">
        <w:rPr>
          <w:rFonts w:ascii="Times New Roman" w:hAnsi="Times New Roman"/>
          <w:b/>
          <w:bCs/>
        </w:rPr>
        <w:t>approach</w:t>
      </w:r>
      <w:r w:rsidRPr="004A78E7">
        <w:rPr>
          <w:rFonts w:ascii="Times New Roman" w:hAnsi="Times New Roman"/>
          <w:b/>
          <w:bCs/>
        </w:rPr>
        <w:t>?</w:t>
      </w:r>
    </w:p>
    <w:p w14:paraId="2B852AEB" w14:textId="77777777" w:rsidR="00A86C1C" w:rsidRPr="004A78E7" w:rsidRDefault="00A86C1C" w:rsidP="00EE58D2">
      <w:pPr>
        <w:spacing w:after="0" w:line="240" w:lineRule="auto"/>
        <w:jc w:val="both"/>
        <w:rPr>
          <w:rFonts w:ascii="Times New Roman" w:hAnsi="Times New Roman"/>
        </w:rPr>
      </w:pPr>
    </w:p>
    <w:p w14:paraId="684A1A1C" w14:textId="74F7A119" w:rsidR="00392677" w:rsidRPr="004A78E7" w:rsidRDefault="00BE3946" w:rsidP="00EE58D2">
      <w:pPr>
        <w:spacing w:after="0" w:line="240" w:lineRule="auto"/>
        <w:ind w:left="360"/>
        <w:jc w:val="both"/>
        <w:rPr>
          <w:rFonts w:ascii="Times New Roman" w:hAnsi="Times New Roman"/>
        </w:rPr>
      </w:pPr>
      <w:r w:rsidRPr="004A78E7">
        <w:rPr>
          <w:rFonts w:ascii="Times New Roman" w:hAnsi="Times New Roman"/>
        </w:rPr>
        <w:t xml:space="preserve">The ‘relevant date’ for the purpose of computing pricing shall be the date of </w:t>
      </w:r>
      <w:proofErr w:type="gramStart"/>
      <w:r w:rsidRPr="004A78E7">
        <w:rPr>
          <w:rFonts w:ascii="Times New Roman" w:hAnsi="Times New Roman"/>
        </w:rPr>
        <w:t>Board</w:t>
      </w:r>
      <w:proofErr w:type="gramEnd"/>
      <w:r w:rsidRPr="004A78E7">
        <w:rPr>
          <w:rFonts w:ascii="Times New Roman" w:hAnsi="Times New Roman"/>
        </w:rPr>
        <w:t xml:space="preserve"> meeting </w:t>
      </w:r>
      <w:proofErr w:type="gramStart"/>
      <w:r w:rsidRPr="004A78E7">
        <w:rPr>
          <w:rFonts w:ascii="Times New Roman" w:hAnsi="Times New Roman"/>
        </w:rPr>
        <w:t>in</w:t>
      </w:r>
      <w:proofErr w:type="gramEnd"/>
      <w:r w:rsidRPr="004A78E7">
        <w:rPr>
          <w:rFonts w:ascii="Times New Roman" w:hAnsi="Times New Roman"/>
        </w:rPr>
        <w:t xml:space="preserve"> which the scheme is approved.</w:t>
      </w:r>
    </w:p>
    <w:p w14:paraId="2B8C655A" w14:textId="4418FDDE" w:rsidR="00CC4BF5" w:rsidRPr="004A78E7" w:rsidRDefault="00CC4BF5" w:rsidP="00EE58D2">
      <w:pPr>
        <w:spacing w:after="0" w:line="240" w:lineRule="auto"/>
        <w:jc w:val="both"/>
        <w:rPr>
          <w:rFonts w:ascii="Times New Roman" w:hAnsi="Times New Roman"/>
        </w:rPr>
      </w:pPr>
    </w:p>
    <w:p w14:paraId="6BFA90A4" w14:textId="4D98BCB1" w:rsidR="00225136"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Whether any c</w:t>
      </w:r>
      <w:r w:rsidR="00CC4BF5" w:rsidRPr="004A78E7">
        <w:rPr>
          <w:rFonts w:ascii="Times New Roman" w:hAnsi="Times New Roman"/>
          <w:b/>
          <w:bCs/>
        </w:rPr>
        <w:t xml:space="preserve">larification </w:t>
      </w:r>
      <w:r w:rsidR="006B6176" w:rsidRPr="004A78E7">
        <w:rPr>
          <w:rFonts w:ascii="Times New Roman" w:hAnsi="Times New Roman"/>
          <w:b/>
          <w:bCs/>
        </w:rPr>
        <w:t>obtained</w:t>
      </w:r>
      <w:r w:rsidRPr="004A78E7">
        <w:rPr>
          <w:rFonts w:ascii="Times New Roman" w:hAnsi="Times New Roman"/>
          <w:b/>
          <w:bCs/>
        </w:rPr>
        <w:t xml:space="preserve"> </w:t>
      </w:r>
      <w:r w:rsidR="00CC4BF5" w:rsidRPr="004A78E7">
        <w:rPr>
          <w:rFonts w:ascii="Times New Roman" w:hAnsi="Times New Roman"/>
          <w:b/>
          <w:bCs/>
        </w:rPr>
        <w:t xml:space="preserve">on Valuation </w:t>
      </w:r>
      <w:r w:rsidRPr="004A78E7">
        <w:rPr>
          <w:rFonts w:ascii="Times New Roman" w:hAnsi="Times New Roman"/>
          <w:b/>
          <w:bCs/>
        </w:rPr>
        <w:t xml:space="preserve">will be </w:t>
      </w:r>
      <w:r w:rsidR="006B6176" w:rsidRPr="004A78E7">
        <w:rPr>
          <w:rFonts w:ascii="Times New Roman" w:hAnsi="Times New Roman"/>
          <w:b/>
          <w:bCs/>
        </w:rPr>
        <w:t xml:space="preserve">forming </w:t>
      </w:r>
      <w:r w:rsidRPr="004A78E7">
        <w:rPr>
          <w:rFonts w:ascii="Times New Roman" w:hAnsi="Times New Roman"/>
          <w:b/>
          <w:bCs/>
        </w:rPr>
        <w:t xml:space="preserve">part of the valuation </w:t>
      </w:r>
      <w:r w:rsidR="00CC4BF5" w:rsidRPr="004A78E7">
        <w:rPr>
          <w:rFonts w:ascii="Times New Roman" w:hAnsi="Times New Roman"/>
          <w:b/>
          <w:bCs/>
        </w:rPr>
        <w:t>report</w:t>
      </w:r>
      <w:r w:rsidRPr="004A78E7">
        <w:rPr>
          <w:rFonts w:ascii="Times New Roman" w:hAnsi="Times New Roman"/>
          <w:b/>
          <w:bCs/>
        </w:rPr>
        <w:t>?</w:t>
      </w:r>
    </w:p>
    <w:p w14:paraId="3F7A83BB" w14:textId="77777777" w:rsidR="00225136" w:rsidRPr="004A78E7" w:rsidRDefault="00225136" w:rsidP="00EE58D2">
      <w:pPr>
        <w:spacing w:after="0" w:line="240" w:lineRule="auto"/>
        <w:jc w:val="both"/>
        <w:rPr>
          <w:rFonts w:ascii="Times New Roman" w:hAnsi="Times New Roman"/>
        </w:rPr>
      </w:pPr>
    </w:p>
    <w:p w14:paraId="0DD01521" w14:textId="2FB40270" w:rsidR="00CC4BF5" w:rsidRPr="004A78E7" w:rsidRDefault="00BE3946" w:rsidP="00EE58D2">
      <w:pPr>
        <w:spacing w:after="0" w:line="240" w:lineRule="auto"/>
        <w:ind w:left="360"/>
        <w:jc w:val="both"/>
        <w:rPr>
          <w:rFonts w:ascii="Times New Roman" w:hAnsi="Times New Roman"/>
        </w:rPr>
      </w:pPr>
      <w:r w:rsidRPr="004A78E7">
        <w:rPr>
          <w:rFonts w:ascii="Times New Roman" w:hAnsi="Times New Roman"/>
        </w:rPr>
        <w:t>It is to clarify that a</w:t>
      </w:r>
      <w:r w:rsidR="00BB337C" w:rsidRPr="004A78E7">
        <w:rPr>
          <w:rFonts w:ascii="Times New Roman" w:hAnsi="Times New Roman"/>
        </w:rPr>
        <w:t xml:space="preserve">ny </w:t>
      </w:r>
      <w:r w:rsidRPr="004A78E7">
        <w:rPr>
          <w:rFonts w:ascii="Times New Roman" w:hAnsi="Times New Roman"/>
        </w:rPr>
        <w:t xml:space="preserve">sort </w:t>
      </w:r>
      <w:r w:rsidR="00D347FB" w:rsidRPr="004A78E7">
        <w:rPr>
          <w:rFonts w:ascii="Times New Roman" w:hAnsi="Times New Roman"/>
        </w:rPr>
        <w:t xml:space="preserve">of </w:t>
      </w:r>
      <w:r w:rsidR="00BB337C" w:rsidRPr="004A78E7">
        <w:rPr>
          <w:rFonts w:ascii="Times New Roman" w:hAnsi="Times New Roman"/>
        </w:rPr>
        <w:t>clarification/</w:t>
      </w:r>
      <w:r w:rsidR="009F5C0C" w:rsidRPr="004A78E7">
        <w:rPr>
          <w:rFonts w:ascii="Times New Roman" w:hAnsi="Times New Roman"/>
        </w:rPr>
        <w:t>justification</w:t>
      </w:r>
      <w:r w:rsidR="00BB337C" w:rsidRPr="004A78E7">
        <w:rPr>
          <w:rFonts w:ascii="Times New Roman" w:hAnsi="Times New Roman"/>
        </w:rPr>
        <w:t xml:space="preserve"> </w:t>
      </w:r>
      <w:r w:rsidR="00510459" w:rsidRPr="004A78E7">
        <w:rPr>
          <w:rFonts w:ascii="Times New Roman" w:hAnsi="Times New Roman"/>
        </w:rPr>
        <w:t xml:space="preserve">given </w:t>
      </w:r>
      <w:r w:rsidR="00BB337C" w:rsidRPr="004A78E7">
        <w:rPr>
          <w:rFonts w:ascii="Times New Roman" w:hAnsi="Times New Roman"/>
        </w:rPr>
        <w:t xml:space="preserve">by the valuer </w:t>
      </w:r>
      <w:r w:rsidR="009F5C0C" w:rsidRPr="004A78E7">
        <w:rPr>
          <w:rFonts w:ascii="Times New Roman" w:hAnsi="Times New Roman"/>
        </w:rPr>
        <w:t xml:space="preserve">shall be provided as an </w:t>
      </w:r>
      <w:r w:rsidRPr="004A78E7">
        <w:rPr>
          <w:rFonts w:ascii="Times New Roman" w:hAnsi="Times New Roman"/>
        </w:rPr>
        <w:t>addendum</w:t>
      </w:r>
      <w:r w:rsidR="009F5C0C" w:rsidRPr="004A78E7">
        <w:rPr>
          <w:rFonts w:ascii="Times New Roman" w:hAnsi="Times New Roman"/>
        </w:rPr>
        <w:t xml:space="preserve"> to the valuation report</w:t>
      </w:r>
      <w:r w:rsidRPr="004A78E7">
        <w:rPr>
          <w:rFonts w:ascii="Times New Roman" w:hAnsi="Times New Roman"/>
        </w:rPr>
        <w:t xml:space="preserve"> which shall </w:t>
      </w:r>
      <w:r w:rsidR="00E44839" w:rsidRPr="004A78E7">
        <w:rPr>
          <w:rFonts w:ascii="Times New Roman" w:hAnsi="Times New Roman"/>
        </w:rPr>
        <w:t>also be uploaded</w:t>
      </w:r>
      <w:r w:rsidRPr="004A78E7">
        <w:rPr>
          <w:rFonts w:ascii="Times New Roman" w:hAnsi="Times New Roman"/>
        </w:rPr>
        <w:t xml:space="preserve"> on the website </w:t>
      </w:r>
      <w:r w:rsidR="00E44839" w:rsidRPr="004A78E7">
        <w:rPr>
          <w:rFonts w:ascii="Times New Roman" w:hAnsi="Times New Roman"/>
        </w:rPr>
        <w:t>of the Exchange.</w:t>
      </w:r>
    </w:p>
    <w:p w14:paraId="62F7CD6B" w14:textId="77777777" w:rsidR="007F0EAD" w:rsidRPr="004A78E7" w:rsidRDefault="007F0EAD" w:rsidP="00EE58D2">
      <w:pPr>
        <w:spacing w:after="0" w:line="240" w:lineRule="auto"/>
        <w:jc w:val="both"/>
        <w:rPr>
          <w:rFonts w:ascii="Times New Roman" w:hAnsi="Times New Roman"/>
          <w:i/>
          <w:iCs/>
        </w:rPr>
      </w:pPr>
    </w:p>
    <w:p w14:paraId="2B2FF8FC" w14:textId="657DE1AC" w:rsidR="007F0EAD"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Format of Shareholding pattern to be submitted?</w:t>
      </w:r>
    </w:p>
    <w:p w14:paraId="4AD034FA" w14:textId="77777777" w:rsidR="00A15321" w:rsidRPr="004A78E7" w:rsidRDefault="00A15321" w:rsidP="00EE58D2">
      <w:pPr>
        <w:pStyle w:val="ListParagraph"/>
        <w:spacing w:after="0" w:line="240" w:lineRule="auto"/>
        <w:ind w:left="360"/>
        <w:jc w:val="both"/>
        <w:rPr>
          <w:rFonts w:ascii="Times New Roman" w:hAnsi="Times New Roman"/>
          <w:b/>
          <w:bCs/>
        </w:rPr>
      </w:pPr>
    </w:p>
    <w:p w14:paraId="3E058AB6" w14:textId="4C3809C9" w:rsidR="00625224" w:rsidRPr="004A78E7" w:rsidRDefault="00BE3946" w:rsidP="00EE58D2">
      <w:pPr>
        <w:ind w:left="360"/>
        <w:jc w:val="both"/>
        <w:rPr>
          <w:rFonts w:ascii="Times New Roman" w:hAnsi="Times New Roman"/>
        </w:rPr>
      </w:pPr>
      <w:r w:rsidRPr="004A78E7">
        <w:rPr>
          <w:rFonts w:ascii="Times New Roman" w:hAnsi="Times New Roman"/>
        </w:rPr>
        <w:t>The Company is required to submit a certified copy of Shareholding Pattern (SHP) in accordance with Regulation 31 (1) of the SEBI (LODR) Regulations, 2015 - for pre and post scheme of arrangement of all the companies involved in the scheme. (Kindly provide a separate pdf for PAN and without PAN SHP).</w:t>
      </w:r>
    </w:p>
    <w:p w14:paraId="293EAC59" w14:textId="797108B2" w:rsidR="00625224" w:rsidRPr="004A78E7" w:rsidRDefault="00BE3946" w:rsidP="00EE58D2">
      <w:pPr>
        <w:pStyle w:val="ListParagraph"/>
        <w:numPr>
          <w:ilvl w:val="0"/>
          <w:numId w:val="5"/>
        </w:numPr>
        <w:spacing w:after="0" w:line="240" w:lineRule="auto"/>
        <w:jc w:val="both"/>
        <w:rPr>
          <w:rFonts w:ascii="Times New Roman" w:hAnsi="Times New Roman"/>
          <w:b/>
          <w:bCs/>
        </w:rPr>
      </w:pPr>
      <w:r w:rsidRPr="004A78E7">
        <w:rPr>
          <w:rFonts w:ascii="Times New Roman" w:hAnsi="Times New Roman"/>
          <w:b/>
          <w:bCs/>
        </w:rPr>
        <w:t>Timeline for submission of compl</w:t>
      </w:r>
      <w:r w:rsidR="00F42FD7" w:rsidRPr="004A78E7">
        <w:rPr>
          <w:rFonts w:ascii="Times New Roman" w:hAnsi="Times New Roman"/>
          <w:b/>
          <w:bCs/>
        </w:rPr>
        <w:t>aint</w:t>
      </w:r>
      <w:r w:rsidRPr="004A78E7">
        <w:rPr>
          <w:rFonts w:ascii="Times New Roman" w:hAnsi="Times New Roman"/>
          <w:b/>
          <w:bCs/>
        </w:rPr>
        <w:t xml:space="preserve"> report with the Exchange?</w:t>
      </w:r>
    </w:p>
    <w:p w14:paraId="200642FD" w14:textId="77777777" w:rsidR="00A15321" w:rsidRPr="004A78E7" w:rsidRDefault="00A15321" w:rsidP="00EE58D2">
      <w:pPr>
        <w:pStyle w:val="ListParagraph"/>
        <w:spacing w:after="0" w:line="240" w:lineRule="auto"/>
        <w:ind w:left="360"/>
        <w:jc w:val="both"/>
        <w:rPr>
          <w:rFonts w:ascii="Times New Roman" w:hAnsi="Times New Roman"/>
          <w:b/>
          <w:bCs/>
        </w:rPr>
      </w:pPr>
    </w:p>
    <w:p w14:paraId="05C534E7" w14:textId="00678FDA" w:rsidR="00AD4A40" w:rsidRPr="004A78E7" w:rsidRDefault="00BE3946" w:rsidP="00EE58D2">
      <w:pPr>
        <w:pStyle w:val="ListParagraph"/>
        <w:spacing w:after="0" w:line="240" w:lineRule="auto"/>
        <w:ind w:left="360"/>
        <w:jc w:val="both"/>
        <w:rPr>
          <w:rFonts w:ascii="Times New Roman" w:hAnsi="Times New Roman"/>
        </w:rPr>
      </w:pPr>
      <w:r w:rsidRPr="004A78E7">
        <w:rPr>
          <w:rFonts w:ascii="Times New Roman" w:hAnsi="Times New Roman"/>
          <w:b/>
          <w:bCs/>
        </w:rPr>
        <w:t>Regulation 37:</w:t>
      </w:r>
    </w:p>
    <w:p w14:paraId="43FDC72F" w14:textId="7C2829F3" w:rsidR="00AD4A40" w:rsidRPr="004A78E7" w:rsidRDefault="00BE3946" w:rsidP="00EE58D2">
      <w:pPr>
        <w:ind w:left="360"/>
        <w:jc w:val="both"/>
        <w:rPr>
          <w:rFonts w:ascii="Times New Roman" w:hAnsi="Times New Roman"/>
        </w:rPr>
      </w:pPr>
      <w:r w:rsidRPr="004A78E7">
        <w:rPr>
          <w:rFonts w:ascii="Times New Roman" w:hAnsi="Times New Roman"/>
        </w:rPr>
        <w:t xml:space="preserve">The Listed entity shall submit the ‘Complaints Report’ to the Stock Exchanges within </w:t>
      </w:r>
      <w:r w:rsidR="002B1DDB" w:rsidRPr="004A78E7">
        <w:rPr>
          <w:rFonts w:ascii="Times New Roman" w:hAnsi="Times New Roman"/>
        </w:rPr>
        <w:t xml:space="preserve">7 days of expiry of 21 days </w:t>
      </w:r>
      <w:r w:rsidRPr="004A78E7">
        <w:rPr>
          <w:rFonts w:ascii="Times New Roman" w:hAnsi="Times New Roman"/>
        </w:rPr>
        <w:t xml:space="preserve">from the date of hosting the scheme on the websites of Stock Exchange </w:t>
      </w:r>
    </w:p>
    <w:p w14:paraId="706F4626" w14:textId="77777777" w:rsidR="00122EC1" w:rsidRPr="004A78E7" w:rsidRDefault="00BE3946" w:rsidP="00122EC1">
      <w:pPr>
        <w:ind w:left="360"/>
        <w:jc w:val="both"/>
        <w:rPr>
          <w:rFonts w:ascii="Times New Roman" w:hAnsi="Times New Roman"/>
          <w:b/>
          <w:bCs/>
        </w:rPr>
      </w:pPr>
      <w:r w:rsidRPr="004A78E7">
        <w:rPr>
          <w:rFonts w:ascii="Times New Roman" w:hAnsi="Times New Roman"/>
          <w:b/>
          <w:bCs/>
        </w:rPr>
        <w:t>Regulation 59A:</w:t>
      </w:r>
    </w:p>
    <w:p w14:paraId="7FA66A8C" w14:textId="316C8F44" w:rsidR="002E3164" w:rsidRPr="004A78E7" w:rsidRDefault="00BE3946" w:rsidP="00122EC1">
      <w:pPr>
        <w:ind w:left="360"/>
        <w:jc w:val="both"/>
        <w:rPr>
          <w:rFonts w:ascii="Times New Roman" w:hAnsi="Times New Roman"/>
          <w:b/>
          <w:bCs/>
        </w:rPr>
      </w:pPr>
      <w:r w:rsidRPr="004A78E7">
        <w:rPr>
          <w:rFonts w:ascii="Times New Roman" w:hAnsi="Times New Roman"/>
        </w:rPr>
        <w:t xml:space="preserve">Complaints Report to be submitted within 7 days post completion </w:t>
      </w:r>
      <w:r w:rsidRPr="004A78E7">
        <w:rPr>
          <w:rFonts w:ascii="Times New Roman" w:hAnsi="Times New Roman"/>
          <w:spacing w:val="-3"/>
        </w:rPr>
        <w:t xml:space="preserve">of </w:t>
      </w:r>
      <w:r w:rsidRPr="004A78E7">
        <w:rPr>
          <w:rFonts w:ascii="Times New Roman" w:hAnsi="Times New Roman"/>
        </w:rPr>
        <w:t xml:space="preserve">10 days from the date of uploading </w:t>
      </w:r>
      <w:r w:rsidRPr="004A78E7">
        <w:rPr>
          <w:rFonts w:ascii="Times New Roman" w:hAnsi="Times New Roman"/>
          <w:spacing w:val="-3"/>
        </w:rPr>
        <w:t xml:space="preserve">of </w:t>
      </w:r>
      <w:r w:rsidRPr="004A78E7">
        <w:rPr>
          <w:rFonts w:ascii="Times New Roman" w:hAnsi="Times New Roman"/>
        </w:rPr>
        <w:t>scheme documents on the Exchange’s website</w:t>
      </w:r>
      <w:r w:rsidR="00747790" w:rsidRPr="004A78E7">
        <w:rPr>
          <w:rFonts w:ascii="Times New Roman" w:hAnsi="Times New Roman"/>
        </w:rPr>
        <w:t>.</w:t>
      </w:r>
    </w:p>
    <w:p w14:paraId="6E00D267" w14:textId="69AF5DF5" w:rsidR="00391CB9" w:rsidRPr="004A78E7" w:rsidRDefault="00BE3946" w:rsidP="005845E9">
      <w:pPr>
        <w:ind w:left="360"/>
        <w:jc w:val="both"/>
        <w:rPr>
          <w:rFonts w:ascii="Times New Roman" w:hAnsi="Times New Roman"/>
        </w:rPr>
      </w:pPr>
      <w:r w:rsidRPr="004A78E7">
        <w:rPr>
          <w:rFonts w:ascii="Times New Roman" w:hAnsi="Times New Roman"/>
        </w:rPr>
        <w:t xml:space="preserve">If </w:t>
      </w:r>
      <w:r w:rsidR="000146A5" w:rsidRPr="004A78E7">
        <w:rPr>
          <w:rFonts w:ascii="Times New Roman" w:hAnsi="Times New Roman"/>
        </w:rPr>
        <w:t>the C</w:t>
      </w:r>
      <w:r w:rsidRPr="004A78E7">
        <w:rPr>
          <w:rFonts w:ascii="Times New Roman" w:hAnsi="Times New Roman"/>
        </w:rPr>
        <w:t>ompany has its equity and debt listed on the Exchange, then the Company may submit</w:t>
      </w:r>
      <w:r w:rsidR="00271226" w:rsidRPr="004A78E7">
        <w:rPr>
          <w:rFonts w:ascii="Times New Roman" w:hAnsi="Times New Roman"/>
        </w:rPr>
        <w:t xml:space="preserve"> the Complaint Report to the Stock Exchanges within 7 days of </w:t>
      </w:r>
      <w:proofErr w:type="gramStart"/>
      <w:r w:rsidR="00271226" w:rsidRPr="004A78E7">
        <w:rPr>
          <w:rFonts w:ascii="Times New Roman" w:hAnsi="Times New Roman"/>
        </w:rPr>
        <w:t>expiry</w:t>
      </w:r>
      <w:proofErr w:type="gramEnd"/>
      <w:r w:rsidR="00271226" w:rsidRPr="004A78E7">
        <w:rPr>
          <w:rFonts w:ascii="Times New Roman" w:hAnsi="Times New Roman"/>
        </w:rPr>
        <w:t xml:space="preserve"> of 21 days from the date of hosting the scheme on the websites of Stock Exchange.</w:t>
      </w:r>
    </w:p>
    <w:p w14:paraId="0A354832" w14:textId="2BD1E8EA" w:rsidR="002E3164" w:rsidRPr="004A78E7" w:rsidRDefault="00BE3946" w:rsidP="00EE58D2">
      <w:pPr>
        <w:pStyle w:val="ListParagraph"/>
        <w:numPr>
          <w:ilvl w:val="0"/>
          <w:numId w:val="5"/>
        </w:numPr>
        <w:jc w:val="both"/>
        <w:rPr>
          <w:rFonts w:ascii="Times New Roman" w:hAnsi="Times New Roman"/>
          <w:b/>
          <w:bCs/>
          <w:u w:val="single"/>
        </w:rPr>
      </w:pPr>
      <w:r w:rsidRPr="004A78E7">
        <w:rPr>
          <w:rFonts w:ascii="Times New Roman" w:hAnsi="Times New Roman"/>
          <w:b/>
          <w:bCs/>
        </w:rPr>
        <w:t>Non-Applicability</w:t>
      </w:r>
      <w:r w:rsidR="00CD0BA8" w:rsidRPr="004A78E7">
        <w:rPr>
          <w:rFonts w:ascii="Times New Roman" w:hAnsi="Times New Roman"/>
          <w:b/>
          <w:bCs/>
        </w:rPr>
        <w:t xml:space="preserve"> </w:t>
      </w:r>
      <w:r w:rsidR="000375EC" w:rsidRPr="004A78E7">
        <w:rPr>
          <w:rFonts w:ascii="Times New Roman" w:hAnsi="Times New Roman"/>
          <w:b/>
          <w:bCs/>
        </w:rPr>
        <w:t>of provisions</w:t>
      </w:r>
      <w:r w:rsidR="00D9002B" w:rsidRPr="004A78E7">
        <w:rPr>
          <w:rFonts w:ascii="Times New Roman" w:hAnsi="Times New Roman"/>
          <w:b/>
          <w:bCs/>
        </w:rPr>
        <w:t xml:space="preserve"> of SEBI </w:t>
      </w:r>
      <w:r w:rsidR="004F30C4" w:rsidRPr="004A78E7">
        <w:rPr>
          <w:rFonts w:ascii="Times New Roman" w:hAnsi="Times New Roman"/>
          <w:b/>
          <w:bCs/>
        </w:rPr>
        <w:t>M</w:t>
      </w:r>
      <w:r w:rsidR="00D9002B" w:rsidRPr="004A78E7">
        <w:rPr>
          <w:rFonts w:ascii="Times New Roman" w:hAnsi="Times New Roman"/>
          <w:b/>
          <w:bCs/>
        </w:rPr>
        <w:t xml:space="preserve">aster </w:t>
      </w:r>
      <w:r w:rsidR="004F30C4" w:rsidRPr="004A78E7">
        <w:rPr>
          <w:rFonts w:ascii="Times New Roman" w:hAnsi="Times New Roman"/>
          <w:b/>
          <w:bCs/>
        </w:rPr>
        <w:t>C</w:t>
      </w:r>
      <w:r w:rsidR="00D9002B" w:rsidRPr="004A78E7">
        <w:rPr>
          <w:rFonts w:ascii="Times New Roman" w:hAnsi="Times New Roman"/>
          <w:b/>
          <w:bCs/>
        </w:rPr>
        <w:t xml:space="preserve">ircular SEBI/HO/CFD/POD-2/P/CIR/2023/93 dated June 20, 2023? </w:t>
      </w:r>
      <w:r w:rsidRPr="004A78E7">
        <w:rPr>
          <w:rFonts w:ascii="Times New Roman" w:hAnsi="Times New Roman"/>
          <w:b/>
          <w:bCs/>
          <w:u w:val="single"/>
        </w:rPr>
        <w:t xml:space="preserve"> </w:t>
      </w:r>
    </w:p>
    <w:p w14:paraId="6A447939" w14:textId="75EF3476" w:rsidR="00A46DEE" w:rsidRPr="004A78E7" w:rsidRDefault="00BE3946" w:rsidP="00EE58D2">
      <w:pPr>
        <w:ind w:left="360"/>
        <w:jc w:val="both"/>
        <w:rPr>
          <w:rFonts w:ascii="Times New Roman" w:hAnsi="Times New Roman"/>
        </w:rPr>
      </w:pPr>
      <w:r w:rsidRPr="004A78E7">
        <w:rPr>
          <w:rFonts w:ascii="Times New Roman" w:hAnsi="Times New Roman"/>
        </w:rPr>
        <w:t xml:space="preserve">The </w:t>
      </w:r>
      <w:r w:rsidR="00E641D0" w:rsidRPr="004A78E7">
        <w:rPr>
          <w:rFonts w:ascii="Times New Roman" w:hAnsi="Times New Roman"/>
        </w:rPr>
        <w:t>p</w:t>
      </w:r>
      <w:r w:rsidRPr="004A78E7">
        <w:rPr>
          <w:rFonts w:ascii="Times New Roman" w:hAnsi="Times New Roman"/>
        </w:rPr>
        <w:t xml:space="preserve">rovisions of said </w:t>
      </w:r>
      <w:r w:rsidR="00E641D0" w:rsidRPr="004A78E7">
        <w:rPr>
          <w:rFonts w:ascii="Times New Roman" w:hAnsi="Times New Roman"/>
        </w:rPr>
        <w:t>M</w:t>
      </w:r>
      <w:r w:rsidRPr="004A78E7">
        <w:rPr>
          <w:rFonts w:ascii="Times New Roman" w:hAnsi="Times New Roman"/>
        </w:rPr>
        <w:t xml:space="preserve">aster </w:t>
      </w:r>
      <w:r w:rsidR="00E641D0" w:rsidRPr="004A78E7">
        <w:rPr>
          <w:rFonts w:ascii="Times New Roman" w:hAnsi="Times New Roman"/>
        </w:rPr>
        <w:t>C</w:t>
      </w:r>
      <w:r w:rsidRPr="004A78E7">
        <w:rPr>
          <w:rFonts w:ascii="Times New Roman" w:hAnsi="Times New Roman"/>
        </w:rPr>
        <w:t>ircular shall not apply to the following schemes:</w:t>
      </w:r>
    </w:p>
    <w:p w14:paraId="5F5D9FF5" w14:textId="12F6E9DC" w:rsidR="007A5EE2" w:rsidRPr="004A78E7" w:rsidRDefault="00BE3946" w:rsidP="00EE58D2">
      <w:pPr>
        <w:ind w:left="360"/>
        <w:jc w:val="both"/>
        <w:rPr>
          <w:rFonts w:ascii="Times New Roman" w:hAnsi="Times New Roman"/>
        </w:rPr>
      </w:pPr>
      <w:r w:rsidRPr="009F0B25">
        <w:rPr>
          <w:rFonts w:ascii="Times New Roman" w:hAnsi="Times New Roman"/>
        </w:rPr>
        <w:t xml:space="preserve">a) </w:t>
      </w:r>
      <w:r w:rsidR="00026040" w:rsidRPr="009F0B25">
        <w:rPr>
          <w:rFonts w:ascii="Times New Roman" w:hAnsi="Times New Roman"/>
        </w:rPr>
        <w:t>solely provide for merger of a wholly owned subsidiary or its division with the parent company</w:t>
      </w:r>
      <w:r w:rsidRPr="009F0B25">
        <w:rPr>
          <w:rFonts w:ascii="Times New Roman" w:hAnsi="Times New Roman"/>
        </w:rPr>
        <w:t>; or</w:t>
      </w:r>
      <w:r w:rsidRPr="004A78E7">
        <w:rPr>
          <w:rFonts w:ascii="Times New Roman" w:hAnsi="Times New Roman"/>
        </w:rPr>
        <w:t xml:space="preserve"> </w:t>
      </w:r>
    </w:p>
    <w:p w14:paraId="79C65C5E" w14:textId="44628A0D" w:rsidR="007A5EE2" w:rsidRPr="004A78E7" w:rsidRDefault="00BE3946" w:rsidP="00EE58D2">
      <w:pPr>
        <w:ind w:left="360"/>
        <w:jc w:val="both"/>
        <w:rPr>
          <w:rFonts w:ascii="Times New Roman" w:hAnsi="Times New Roman"/>
        </w:rPr>
      </w:pPr>
      <w:r w:rsidRPr="004A78E7">
        <w:rPr>
          <w:rFonts w:ascii="Times New Roman" w:hAnsi="Times New Roman"/>
        </w:rPr>
        <w:lastRenderedPageBreak/>
        <w:t>b) solely provide for writing off the accumulated losses against the share capital of the listed entity applied uniformly across all shareholders on a pro rata basis or against the reserves of the listed entity</w:t>
      </w:r>
      <w:r w:rsidR="00A077B3" w:rsidRPr="004A78E7">
        <w:rPr>
          <w:rFonts w:ascii="Times New Roman" w:hAnsi="Times New Roman"/>
        </w:rPr>
        <w:t>.</w:t>
      </w:r>
    </w:p>
    <w:p w14:paraId="38D25849" w14:textId="0A4234DD" w:rsidR="00D9002B" w:rsidRPr="004A78E7" w:rsidRDefault="00BE3946" w:rsidP="00EE58D2">
      <w:pPr>
        <w:ind w:left="360"/>
        <w:jc w:val="both"/>
        <w:rPr>
          <w:rFonts w:ascii="Times New Roman" w:hAnsi="Times New Roman"/>
        </w:rPr>
      </w:pPr>
      <w:r w:rsidRPr="004A78E7">
        <w:rPr>
          <w:rFonts w:ascii="Times New Roman" w:hAnsi="Times New Roman"/>
        </w:rPr>
        <w:t>However, such draft schemes shall be filed with the Stock Exchanges for the purpose of disclosures and the Stock Exchanges shall disseminate the scheme documents on their websites.</w:t>
      </w:r>
    </w:p>
    <w:tbl>
      <w:tblPr>
        <w:tblStyle w:val="TableGrid"/>
        <w:tblW w:w="0" w:type="auto"/>
        <w:tblInd w:w="720" w:type="dxa"/>
        <w:tblLook w:val="04A0" w:firstRow="1" w:lastRow="0" w:firstColumn="1" w:lastColumn="0" w:noHBand="0" w:noVBand="1"/>
      </w:tblPr>
      <w:tblGrid>
        <w:gridCol w:w="1133"/>
        <w:gridCol w:w="7497"/>
      </w:tblGrid>
      <w:tr w:rsidR="003050E9" w14:paraId="3CB8CA3B" w14:textId="77777777" w:rsidTr="008C0A19">
        <w:trPr>
          <w:trHeight w:val="260"/>
        </w:trPr>
        <w:tc>
          <w:tcPr>
            <w:tcW w:w="0" w:type="auto"/>
          </w:tcPr>
          <w:p w14:paraId="7891AB04" w14:textId="77777777" w:rsidR="00D9002B" w:rsidRPr="004A78E7" w:rsidRDefault="00BE3946" w:rsidP="00EE58D2">
            <w:pPr>
              <w:jc w:val="both"/>
              <w:rPr>
                <w:rFonts w:ascii="Times New Roman" w:hAnsi="Times New Roman"/>
                <w:b/>
                <w:bCs/>
              </w:rPr>
            </w:pPr>
            <w:r w:rsidRPr="004A78E7">
              <w:rPr>
                <w:rFonts w:ascii="Times New Roman" w:hAnsi="Times New Roman"/>
                <w:b/>
                <w:bCs/>
              </w:rPr>
              <w:t>Exchange</w:t>
            </w:r>
          </w:p>
        </w:tc>
        <w:tc>
          <w:tcPr>
            <w:tcW w:w="0" w:type="auto"/>
          </w:tcPr>
          <w:p w14:paraId="075AAD58" w14:textId="0633EA44" w:rsidR="00D9002B" w:rsidRPr="004A78E7" w:rsidRDefault="00BE3946" w:rsidP="00EE58D2">
            <w:pPr>
              <w:jc w:val="both"/>
              <w:rPr>
                <w:rFonts w:ascii="Times New Roman" w:hAnsi="Times New Roman"/>
                <w:b/>
                <w:bCs/>
              </w:rPr>
            </w:pPr>
            <w:r w:rsidRPr="004A78E7">
              <w:rPr>
                <w:rFonts w:ascii="Times New Roman" w:hAnsi="Times New Roman"/>
                <w:b/>
                <w:bCs/>
              </w:rPr>
              <w:t>Website</w:t>
            </w:r>
            <w:r w:rsidRPr="004A78E7">
              <w:rPr>
                <w:rFonts w:ascii="Times New Roman" w:hAnsi="Times New Roman"/>
              </w:rPr>
              <w:t xml:space="preserve"> </w:t>
            </w:r>
            <w:r w:rsidRPr="004A78E7">
              <w:rPr>
                <w:rFonts w:ascii="Times New Roman" w:hAnsi="Times New Roman"/>
                <w:b/>
                <w:bCs/>
              </w:rPr>
              <w:t>Link</w:t>
            </w:r>
          </w:p>
        </w:tc>
      </w:tr>
      <w:tr w:rsidR="003050E9" w14:paraId="61D19F22" w14:textId="77777777" w:rsidTr="000732DF">
        <w:trPr>
          <w:trHeight w:val="235"/>
        </w:trPr>
        <w:tc>
          <w:tcPr>
            <w:tcW w:w="0" w:type="auto"/>
          </w:tcPr>
          <w:p w14:paraId="18331B4B" w14:textId="10AEF791" w:rsidR="00D9002B" w:rsidRPr="004A78E7" w:rsidRDefault="00BE3946" w:rsidP="00EE58D2">
            <w:pPr>
              <w:jc w:val="both"/>
              <w:rPr>
                <w:rFonts w:ascii="Times New Roman" w:hAnsi="Times New Roman"/>
              </w:rPr>
            </w:pPr>
            <w:r w:rsidRPr="004A78E7">
              <w:rPr>
                <w:rFonts w:ascii="Times New Roman" w:hAnsi="Times New Roman"/>
              </w:rPr>
              <w:t xml:space="preserve">NSE </w:t>
            </w:r>
          </w:p>
        </w:tc>
        <w:tc>
          <w:tcPr>
            <w:tcW w:w="0" w:type="auto"/>
          </w:tcPr>
          <w:p w14:paraId="7BAAC843" w14:textId="77777777" w:rsidR="00D9002B" w:rsidRPr="004A78E7" w:rsidRDefault="00D9002B" w:rsidP="00EE58D2">
            <w:pPr>
              <w:jc w:val="both"/>
              <w:rPr>
                <w:rFonts w:ascii="Times New Roman" w:hAnsi="Times New Roman"/>
              </w:rPr>
            </w:pPr>
            <w:hyperlink r:id="rId15" w:history="1">
              <w:r w:rsidRPr="004A78E7">
                <w:rPr>
                  <w:rStyle w:val="Hyperlink"/>
                  <w:rFonts w:ascii="Times New Roman" w:hAnsi="Times New Roman"/>
                </w:rPr>
                <w:t>https://www.nseindia.com/companies-listing/corporate-filings-scheme-document</w:t>
              </w:r>
            </w:hyperlink>
          </w:p>
        </w:tc>
      </w:tr>
      <w:tr w:rsidR="003050E9" w14:paraId="691E2BCC" w14:textId="77777777" w:rsidTr="000732DF">
        <w:trPr>
          <w:trHeight w:val="412"/>
        </w:trPr>
        <w:tc>
          <w:tcPr>
            <w:tcW w:w="0" w:type="auto"/>
          </w:tcPr>
          <w:p w14:paraId="41D2D1AA" w14:textId="213933A1" w:rsidR="00D9002B" w:rsidRPr="004A78E7" w:rsidRDefault="00BE3946" w:rsidP="00EE58D2">
            <w:pPr>
              <w:jc w:val="both"/>
              <w:rPr>
                <w:rFonts w:ascii="Times New Roman" w:hAnsi="Times New Roman"/>
              </w:rPr>
            </w:pPr>
            <w:r w:rsidRPr="004A78E7">
              <w:rPr>
                <w:rFonts w:ascii="Times New Roman" w:hAnsi="Times New Roman"/>
              </w:rPr>
              <w:t>BSE</w:t>
            </w:r>
          </w:p>
        </w:tc>
        <w:tc>
          <w:tcPr>
            <w:tcW w:w="0" w:type="auto"/>
          </w:tcPr>
          <w:p w14:paraId="4FC23954" w14:textId="57903E59" w:rsidR="00D9002B" w:rsidRPr="004A78E7" w:rsidRDefault="00D9002B" w:rsidP="00EE58D2">
            <w:pPr>
              <w:jc w:val="both"/>
              <w:rPr>
                <w:rFonts w:ascii="Times New Roman" w:hAnsi="Times New Roman"/>
              </w:rPr>
            </w:pPr>
            <w:hyperlink r:id="rId16" w:history="1">
              <w:r w:rsidRPr="004A78E7">
                <w:rPr>
                  <w:rStyle w:val="Hyperlink"/>
                  <w:rFonts w:ascii="Times New Roman" w:hAnsi="Times New Roman"/>
                </w:rPr>
                <w:t>https://www.bseindia.com/corporates/NOCUnder.aspx</w:t>
              </w:r>
            </w:hyperlink>
            <w:r w:rsidRPr="004A78E7">
              <w:rPr>
                <w:rFonts w:ascii="Times New Roman" w:hAnsi="Times New Roman"/>
              </w:rPr>
              <w:t xml:space="preserve"> </w:t>
            </w:r>
          </w:p>
        </w:tc>
      </w:tr>
      <w:tr w:rsidR="000A01B5" w14:paraId="3A1F0924" w14:textId="77777777" w:rsidTr="000732DF">
        <w:trPr>
          <w:trHeight w:val="412"/>
        </w:trPr>
        <w:tc>
          <w:tcPr>
            <w:tcW w:w="0" w:type="auto"/>
          </w:tcPr>
          <w:p w14:paraId="1F808D03" w14:textId="1648CF15" w:rsidR="000A01B5" w:rsidRPr="004A78E7" w:rsidRDefault="000A01B5" w:rsidP="00EE58D2">
            <w:pPr>
              <w:jc w:val="both"/>
              <w:rPr>
                <w:rFonts w:ascii="Times New Roman" w:hAnsi="Times New Roman"/>
              </w:rPr>
            </w:pPr>
            <w:r>
              <w:rPr>
                <w:rFonts w:ascii="Times New Roman" w:hAnsi="Times New Roman"/>
              </w:rPr>
              <w:t>MSE</w:t>
            </w:r>
          </w:p>
        </w:tc>
        <w:tc>
          <w:tcPr>
            <w:tcW w:w="0" w:type="auto"/>
          </w:tcPr>
          <w:p w14:paraId="21AE632A" w14:textId="5923EA70" w:rsidR="000A01B5" w:rsidRPr="000A01B5" w:rsidRDefault="000A01B5" w:rsidP="00901D22">
            <w:pPr>
              <w:spacing w:line="259" w:lineRule="auto"/>
              <w:contextualSpacing/>
              <w:rPr>
                <w:rFonts w:cs="Calibri"/>
              </w:rPr>
            </w:pPr>
            <w:hyperlink r:id="rId17" w:history="1">
              <w:r w:rsidRPr="00370082">
                <w:rPr>
                  <w:rStyle w:val="Hyperlink"/>
                  <w:rFonts w:cs="Calibri"/>
                </w:rPr>
                <w:t>https://mylisting.msei.in/SitePages/UploadApplications/UploadApplications.aspx</w:t>
              </w:r>
            </w:hyperlink>
            <w:r>
              <w:rPr>
                <w:rFonts w:cs="Calibri"/>
              </w:rPr>
              <w:t xml:space="preserve"> </w:t>
            </w:r>
            <w:r w:rsidRPr="00026EC5">
              <w:rPr>
                <w:rFonts w:cs="Calibri"/>
              </w:rPr>
              <w:t xml:space="preserve">Further Company is requested </w:t>
            </w:r>
            <w:r w:rsidR="003C0F41">
              <w:rPr>
                <w:rFonts w:cs="Calibri"/>
              </w:rPr>
              <w:t xml:space="preserve">to </w:t>
            </w:r>
            <w:r w:rsidRPr="00026EC5">
              <w:rPr>
                <w:rFonts w:cs="Calibri"/>
              </w:rPr>
              <w:t xml:space="preserve">mail the documents at </w:t>
            </w:r>
            <w:r w:rsidRPr="00901D22">
              <w:rPr>
                <w:rFonts w:cs="Calibri"/>
                <w:b/>
                <w:bCs/>
              </w:rPr>
              <w:t>listing@msei.in</w:t>
            </w:r>
            <w:r w:rsidRPr="00026EC5">
              <w:rPr>
                <w:rFonts w:cs="Calibri"/>
              </w:rPr>
              <w:t>.</w:t>
            </w:r>
          </w:p>
        </w:tc>
      </w:tr>
    </w:tbl>
    <w:p w14:paraId="6F967033" w14:textId="45831A9C" w:rsidR="00904625" w:rsidRPr="004A78E7" w:rsidRDefault="00904625" w:rsidP="00EE58D2">
      <w:pPr>
        <w:jc w:val="both"/>
        <w:rPr>
          <w:rFonts w:ascii="Times New Roman" w:hAnsi="Times New Roman"/>
        </w:rPr>
      </w:pPr>
    </w:p>
    <w:p w14:paraId="5D154695" w14:textId="0A6381EA" w:rsidR="009337F7" w:rsidRPr="004A78E7" w:rsidRDefault="00BE3946" w:rsidP="00EE58D2">
      <w:pPr>
        <w:pStyle w:val="ListParagraph"/>
        <w:numPr>
          <w:ilvl w:val="0"/>
          <w:numId w:val="5"/>
        </w:numPr>
        <w:jc w:val="both"/>
        <w:rPr>
          <w:rFonts w:ascii="Times New Roman" w:hAnsi="Times New Roman"/>
          <w:b/>
          <w:bCs/>
        </w:rPr>
      </w:pPr>
      <w:r w:rsidRPr="004A78E7">
        <w:rPr>
          <w:rFonts w:ascii="Times New Roman" w:hAnsi="Times New Roman"/>
          <w:b/>
          <w:bCs/>
        </w:rPr>
        <w:t>Is Minimum Public Shareholding (MPS) requirement of 25% applicable</w:t>
      </w:r>
      <w:r w:rsidR="00CF1F5B" w:rsidRPr="004A78E7">
        <w:rPr>
          <w:rFonts w:ascii="Times New Roman" w:hAnsi="Times New Roman"/>
          <w:b/>
          <w:bCs/>
        </w:rPr>
        <w:t xml:space="preserve"> to the resulting company</w:t>
      </w:r>
      <w:r w:rsidRPr="004A78E7">
        <w:rPr>
          <w:rFonts w:ascii="Times New Roman" w:hAnsi="Times New Roman"/>
          <w:b/>
          <w:bCs/>
        </w:rPr>
        <w:t xml:space="preserve"> at the time of submission of the scheme</w:t>
      </w:r>
      <w:r w:rsidR="00407DFF" w:rsidRPr="004A78E7">
        <w:rPr>
          <w:rFonts w:ascii="Times New Roman" w:hAnsi="Times New Roman"/>
          <w:b/>
          <w:bCs/>
        </w:rPr>
        <w:t xml:space="preserve"> </w:t>
      </w:r>
      <w:proofErr w:type="gramStart"/>
      <w:r w:rsidRPr="004A78E7">
        <w:rPr>
          <w:rFonts w:ascii="Times New Roman" w:hAnsi="Times New Roman"/>
          <w:b/>
          <w:bCs/>
        </w:rPr>
        <w:t>and also</w:t>
      </w:r>
      <w:proofErr w:type="gramEnd"/>
      <w:r w:rsidRPr="004A78E7">
        <w:rPr>
          <w:rFonts w:ascii="Times New Roman" w:hAnsi="Times New Roman"/>
          <w:b/>
          <w:bCs/>
        </w:rPr>
        <w:t xml:space="preserve"> during post implementation of the scheme?</w:t>
      </w:r>
    </w:p>
    <w:p w14:paraId="3DFDFC3B" w14:textId="4F331F50" w:rsidR="00082D20" w:rsidRPr="004A78E7" w:rsidRDefault="00BE3946" w:rsidP="00EE58D2">
      <w:pPr>
        <w:ind w:left="360"/>
        <w:jc w:val="both"/>
        <w:rPr>
          <w:rFonts w:ascii="Times New Roman" w:hAnsi="Times New Roman"/>
        </w:rPr>
      </w:pPr>
      <w:r w:rsidRPr="004A78E7">
        <w:rPr>
          <w:rFonts w:ascii="Times New Roman" w:hAnsi="Times New Roman"/>
        </w:rPr>
        <w:t xml:space="preserve">The Company shall ensure that the minimum public shareholding as required under </w:t>
      </w:r>
      <w:r w:rsidR="00EA3642" w:rsidRPr="004A78E7">
        <w:rPr>
          <w:rFonts w:ascii="Times New Roman" w:hAnsi="Times New Roman"/>
        </w:rPr>
        <w:t>Clause (b) of sub-rule (2) of rule 19 of the Securities Contracts (Regulation) Rules, 1957</w:t>
      </w:r>
      <w:r w:rsidR="002B1DDB" w:rsidRPr="004A78E7">
        <w:rPr>
          <w:rFonts w:ascii="Times New Roman" w:hAnsi="Times New Roman"/>
        </w:rPr>
        <w:t xml:space="preserve"> read with Para A(1)(b) of Part II of SEBI Master Circular dated June 20, 2023</w:t>
      </w:r>
      <w:r w:rsidRPr="004A78E7">
        <w:rPr>
          <w:rFonts w:ascii="Times New Roman" w:hAnsi="Times New Roman"/>
        </w:rPr>
        <w:t xml:space="preserve"> is met at the time of submission of the scheme and also during post implementation of the scheme.</w:t>
      </w:r>
      <w:r w:rsidR="00407DFF" w:rsidRPr="004A78E7">
        <w:rPr>
          <w:rFonts w:ascii="Times New Roman" w:hAnsi="Times New Roman"/>
        </w:rPr>
        <w:t xml:space="preserve"> Provided that an entity which does not comply with the above requirement may satisfy conditions laid down </w:t>
      </w:r>
      <w:r w:rsidR="00312E24" w:rsidRPr="004A78E7">
        <w:rPr>
          <w:rFonts w:ascii="Times New Roman" w:hAnsi="Times New Roman"/>
        </w:rPr>
        <w:t>in point</w:t>
      </w:r>
      <w:r w:rsidR="00407DFF" w:rsidRPr="004A78E7">
        <w:rPr>
          <w:rFonts w:ascii="Times New Roman" w:hAnsi="Times New Roman"/>
        </w:rPr>
        <w:t>.</w:t>
      </w:r>
      <w:r w:rsidR="006939BC" w:rsidRPr="004A78E7">
        <w:rPr>
          <w:rFonts w:ascii="Times New Roman" w:hAnsi="Times New Roman"/>
        </w:rPr>
        <w:t>18</w:t>
      </w:r>
      <w:r w:rsidR="000B1DD2" w:rsidRPr="004A78E7">
        <w:rPr>
          <w:rFonts w:ascii="Times New Roman" w:hAnsi="Times New Roman"/>
        </w:rPr>
        <w:t xml:space="preserve"> of this FAQs</w:t>
      </w:r>
      <w:r w:rsidR="00013917" w:rsidRPr="004A78E7">
        <w:rPr>
          <w:rFonts w:ascii="Times New Roman" w:hAnsi="Times New Roman"/>
        </w:rPr>
        <w:t>.</w:t>
      </w:r>
    </w:p>
    <w:p w14:paraId="0BF7AEBB" w14:textId="2BDE5613" w:rsidR="00407DFF" w:rsidRPr="004A78E7" w:rsidRDefault="00BE3946" w:rsidP="00EE58D2">
      <w:pPr>
        <w:ind w:left="360"/>
        <w:jc w:val="both"/>
        <w:rPr>
          <w:rFonts w:ascii="Times New Roman" w:hAnsi="Times New Roman"/>
        </w:rPr>
      </w:pPr>
      <w:r w:rsidRPr="004A78E7">
        <w:rPr>
          <w:rFonts w:ascii="Times New Roman" w:hAnsi="Times New Roman"/>
        </w:rPr>
        <w:t>Further, kindly also note that in cases of amalgamation</w:t>
      </w:r>
      <w:r w:rsidR="00082D20" w:rsidRPr="004A78E7">
        <w:rPr>
          <w:rFonts w:ascii="Times New Roman" w:hAnsi="Times New Roman"/>
        </w:rPr>
        <w:t xml:space="preserve">, where listed entities </w:t>
      </w:r>
      <w:r w:rsidR="00D9002B" w:rsidRPr="004A78E7">
        <w:rPr>
          <w:rFonts w:ascii="Times New Roman" w:hAnsi="Times New Roman"/>
        </w:rPr>
        <w:t>issue shares</w:t>
      </w:r>
      <w:r w:rsidR="00082D20" w:rsidRPr="004A78E7">
        <w:rPr>
          <w:rFonts w:ascii="Times New Roman" w:hAnsi="Times New Roman"/>
        </w:rPr>
        <w:t xml:space="preserve"> to shareholders of unlisted entities, </w:t>
      </w:r>
      <w:r w:rsidR="00D9002B" w:rsidRPr="004A78E7">
        <w:rPr>
          <w:rFonts w:ascii="Times New Roman" w:hAnsi="Times New Roman"/>
        </w:rPr>
        <w:t>the percentage of shareholding of pre-scheme public shareholders of the listed entity and the Qualified Institutional Buyers (QIBs) of the unlisted entity, in the post scheme shareholding pattern of the “merged” company on a fully diluted basis shall not be less than 25%.</w:t>
      </w:r>
    </w:p>
    <w:p w14:paraId="22DEC229" w14:textId="77777777" w:rsidR="00637C5B" w:rsidRPr="004A78E7" w:rsidRDefault="00637C5B" w:rsidP="00C73984">
      <w:pPr>
        <w:spacing w:after="0"/>
        <w:ind w:left="360"/>
        <w:jc w:val="both"/>
        <w:rPr>
          <w:rFonts w:ascii="Times New Roman" w:hAnsi="Times New Roman"/>
        </w:rPr>
      </w:pPr>
    </w:p>
    <w:p w14:paraId="2D16223E" w14:textId="721F075D" w:rsidR="004948D4" w:rsidRPr="004A78E7" w:rsidRDefault="00BE3946" w:rsidP="00EE58D2">
      <w:pPr>
        <w:pStyle w:val="ListParagraph"/>
        <w:numPr>
          <w:ilvl w:val="0"/>
          <w:numId w:val="5"/>
        </w:numPr>
        <w:jc w:val="both"/>
        <w:rPr>
          <w:rFonts w:ascii="Times New Roman" w:hAnsi="Times New Roman"/>
          <w:b/>
          <w:bCs/>
        </w:rPr>
      </w:pPr>
      <w:r w:rsidRPr="004A78E7">
        <w:rPr>
          <w:rFonts w:ascii="Times New Roman" w:hAnsi="Times New Roman"/>
          <w:b/>
          <w:bCs/>
        </w:rPr>
        <w:t xml:space="preserve">In case </w:t>
      </w:r>
      <w:r w:rsidR="00E51B7E" w:rsidRPr="004A78E7">
        <w:rPr>
          <w:rFonts w:ascii="Times New Roman" w:hAnsi="Times New Roman"/>
          <w:b/>
          <w:bCs/>
        </w:rPr>
        <w:t>MPS requirement is not fulfilled by</w:t>
      </w:r>
      <w:r w:rsidRPr="004A78E7">
        <w:rPr>
          <w:rFonts w:ascii="Times New Roman" w:hAnsi="Times New Roman"/>
          <w:b/>
          <w:bCs/>
        </w:rPr>
        <w:t xml:space="preserve"> resulting company seeking listing?</w:t>
      </w:r>
    </w:p>
    <w:p w14:paraId="6AF87412" w14:textId="5129ED1B" w:rsidR="009337F7" w:rsidRPr="004A78E7" w:rsidRDefault="00BE3946" w:rsidP="00EE58D2">
      <w:pPr>
        <w:ind w:left="360"/>
        <w:jc w:val="both"/>
        <w:rPr>
          <w:rFonts w:ascii="Times New Roman" w:hAnsi="Times New Roman"/>
        </w:rPr>
      </w:pPr>
      <w:r w:rsidRPr="004A78E7">
        <w:rPr>
          <w:rFonts w:ascii="Times New Roman" w:hAnsi="Times New Roman"/>
        </w:rPr>
        <w:t xml:space="preserve">In </w:t>
      </w:r>
      <w:proofErr w:type="gramStart"/>
      <w:r w:rsidRPr="004A78E7">
        <w:rPr>
          <w:rFonts w:ascii="Times New Roman" w:hAnsi="Times New Roman"/>
        </w:rPr>
        <w:t>case</w:t>
      </w:r>
      <w:proofErr w:type="gramEnd"/>
      <w:r w:rsidRPr="004A78E7">
        <w:rPr>
          <w:rFonts w:ascii="Times New Roman" w:hAnsi="Times New Roman"/>
        </w:rPr>
        <w:t xml:space="preserve"> where an entity does not comply with the MPS requirement laid down under </w:t>
      </w:r>
      <w:r w:rsidR="00CF1F5B" w:rsidRPr="004A78E7">
        <w:rPr>
          <w:rFonts w:ascii="Times New Roman" w:hAnsi="Times New Roman"/>
        </w:rPr>
        <w:t>Clause (b) of sub-rule (2) of rule 19 of the Securities Contracts (Regulation) Rules, 1957, i</w:t>
      </w:r>
      <w:r w:rsidRPr="004A78E7">
        <w:rPr>
          <w:rFonts w:ascii="Times New Roman" w:hAnsi="Times New Roman"/>
        </w:rPr>
        <w:t>t shall comply with the below requirement as per point 1(b) of Para A of Part II SEBI Master Circular</w:t>
      </w:r>
      <w:r w:rsidR="002B1DDB" w:rsidRPr="004A78E7">
        <w:rPr>
          <w:rFonts w:ascii="Times New Roman" w:hAnsi="Times New Roman"/>
        </w:rPr>
        <w:t xml:space="preserve"> dated June 20, 2023</w:t>
      </w:r>
      <w:r w:rsidRPr="004A78E7">
        <w:rPr>
          <w:rFonts w:ascii="Times New Roman" w:hAnsi="Times New Roman"/>
        </w:rPr>
        <w:t>:</w:t>
      </w:r>
    </w:p>
    <w:p w14:paraId="196A976C" w14:textId="77777777" w:rsidR="004948D4" w:rsidRPr="004A78E7" w:rsidRDefault="00BE3946" w:rsidP="00EE58D2">
      <w:pPr>
        <w:pStyle w:val="ListParagraph"/>
        <w:numPr>
          <w:ilvl w:val="0"/>
          <w:numId w:val="1"/>
        </w:numPr>
        <w:jc w:val="both"/>
        <w:rPr>
          <w:rFonts w:ascii="Times New Roman" w:hAnsi="Times New Roman"/>
        </w:rPr>
      </w:pPr>
      <w:r w:rsidRPr="004A78E7">
        <w:rPr>
          <w:rFonts w:ascii="Times New Roman" w:hAnsi="Times New Roman"/>
        </w:rPr>
        <w:t xml:space="preserve">The entity has a valuation </w:t>
      </w:r>
      <w:proofErr w:type="gramStart"/>
      <w:r w:rsidRPr="004A78E7">
        <w:rPr>
          <w:rFonts w:ascii="Times New Roman" w:hAnsi="Times New Roman"/>
        </w:rPr>
        <w:t>in excess of</w:t>
      </w:r>
      <w:proofErr w:type="gramEnd"/>
      <w:r w:rsidRPr="004A78E7">
        <w:rPr>
          <w:rFonts w:ascii="Times New Roman" w:hAnsi="Times New Roman"/>
        </w:rPr>
        <w:t xml:space="preserve"> Rs.1600 crore as per the valuation </w:t>
      </w:r>
      <w:proofErr w:type="gramStart"/>
      <w:r w:rsidRPr="004A78E7">
        <w:rPr>
          <w:rFonts w:ascii="Times New Roman" w:hAnsi="Times New Roman"/>
        </w:rPr>
        <w:t>report;</w:t>
      </w:r>
      <w:proofErr w:type="gramEnd"/>
      <w:r w:rsidRPr="004A78E7">
        <w:rPr>
          <w:rFonts w:ascii="Times New Roman" w:hAnsi="Times New Roman"/>
        </w:rPr>
        <w:t xml:space="preserve"> </w:t>
      </w:r>
    </w:p>
    <w:p w14:paraId="125D12A1" w14:textId="5A91833E" w:rsidR="004948D4" w:rsidRPr="004A78E7" w:rsidRDefault="00BE3946" w:rsidP="00EE58D2">
      <w:pPr>
        <w:pStyle w:val="ListParagraph"/>
        <w:numPr>
          <w:ilvl w:val="0"/>
          <w:numId w:val="1"/>
        </w:numPr>
        <w:jc w:val="both"/>
        <w:rPr>
          <w:rFonts w:ascii="Times New Roman" w:hAnsi="Times New Roman"/>
        </w:rPr>
      </w:pPr>
      <w:r w:rsidRPr="004A78E7">
        <w:rPr>
          <w:rFonts w:ascii="Times New Roman" w:hAnsi="Times New Roman"/>
        </w:rPr>
        <w:t xml:space="preserve">The value of post-scheme shareholding of public shareholders of the listed entity in the transferee entity is not less than Rs.400 </w:t>
      </w:r>
      <w:proofErr w:type="gramStart"/>
      <w:r w:rsidRPr="004A78E7">
        <w:rPr>
          <w:rFonts w:ascii="Times New Roman" w:hAnsi="Times New Roman"/>
        </w:rPr>
        <w:t>crore;</w:t>
      </w:r>
      <w:proofErr w:type="gramEnd"/>
      <w:r w:rsidRPr="004A78E7">
        <w:rPr>
          <w:rFonts w:ascii="Times New Roman" w:hAnsi="Times New Roman"/>
        </w:rPr>
        <w:t xml:space="preserve"> </w:t>
      </w:r>
    </w:p>
    <w:p w14:paraId="326FCFF8" w14:textId="7768D464" w:rsidR="004054C6" w:rsidRPr="004A78E7" w:rsidRDefault="00BE3946" w:rsidP="00EE58D2">
      <w:pPr>
        <w:pStyle w:val="ListParagraph"/>
        <w:numPr>
          <w:ilvl w:val="0"/>
          <w:numId w:val="1"/>
        </w:numPr>
        <w:jc w:val="both"/>
        <w:rPr>
          <w:rFonts w:ascii="Times New Roman" w:hAnsi="Times New Roman"/>
        </w:rPr>
      </w:pPr>
      <w:r w:rsidRPr="004A78E7">
        <w:rPr>
          <w:rFonts w:ascii="Times New Roman" w:hAnsi="Times New Roman"/>
        </w:rPr>
        <w:t xml:space="preserve">At least ten percent of the post-scheme paid up share capital of the transferee entity </w:t>
      </w:r>
      <w:proofErr w:type="gramStart"/>
      <w:r w:rsidRPr="004A78E7">
        <w:rPr>
          <w:rFonts w:ascii="Times New Roman" w:hAnsi="Times New Roman"/>
        </w:rPr>
        <w:t>comprises</w:t>
      </w:r>
      <w:proofErr w:type="gramEnd"/>
      <w:r w:rsidRPr="004A78E7">
        <w:rPr>
          <w:rFonts w:ascii="Times New Roman" w:hAnsi="Times New Roman"/>
        </w:rPr>
        <w:t xml:space="preserve"> of shares allotted to the public shareholders of the transferor entity; </w:t>
      </w:r>
      <w:proofErr w:type="gramStart"/>
      <w:r w:rsidRPr="004A78E7">
        <w:rPr>
          <w:rFonts w:ascii="Times New Roman" w:hAnsi="Times New Roman"/>
        </w:rPr>
        <w:t>and,</w:t>
      </w:r>
      <w:proofErr w:type="gramEnd"/>
      <w:r w:rsidRPr="004A78E7">
        <w:rPr>
          <w:rFonts w:ascii="Times New Roman" w:hAnsi="Times New Roman"/>
        </w:rPr>
        <w:t xml:space="preserve"> </w:t>
      </w:r>
      <w:r w:rsidR="00F46E5C" w:rsidRPr="004A78E7">
        <w:rPr>
          <w:rFonts w:ascii="Times New Roman" w:hAnsi="Times New Roman"/>
        </w:rPr>
        <w:t>the</w:t>
      </w:r>
      <w:r w:rsidRPr="004A78E7">
        <w:rPr>
          <w:rFonts w:ascii="Times New Roman" w:hAnsi="Times New Roman"/>
        </w:rPr>
        <w:t xml:space="preserve"> entity shall increase the public shareholding to at least 25% within a period of one year from the date of listing of its securities and an undertaking to this effect is incorporated in the scheme.</w:t>
      </w:r>
    </w:p>
    <w:p w14:paraId="0860494A" w14:textId="77777777" w:rsidR="008C0A19" w:rsidRDefault="008C0A19" w:rsidP="00EE58D2">
      <w:pPr>
        <w:pStyle w:val="ListParagraph"/>
        <w:ind w:left="1080"/>
        <w:jc w:val="both"/>
        <w:rPr>
          <w:rFonts w:ascii="Times New Roman" w:hAnsi="Times New Roman"/>
        </w:rPr>
      </w:pPr>
    </w:p>
    <w:p w14:paraId="4B4A424E" w14:textId="77777777" w:rsidR="00113FD9" w:rsidRPr="004A78E7" w:rsidRDefault="00113FD9" w:rsidP="00EE58D2">
      <w:pPr>
        <w:pStyle w:val="ListParagraph"/>
        <w:ind w:left="1080"/>
        <w:jc w:val="both"/>
        <w:rPr>
          <w:rFonts w:ascii="Times New Roman" w:hAnsi="Times New Roman"/>
        </w:rPr>
      </w:pPr>
    </w:p>
    <w:p w14:paraId="4916E2F8" w14:textId="77777777" w:rsidR="008C0A19" w:rsidRPr="004A78E7" w:rsidRDefault="00BE3946" w:rsidP="00EE58D2">
      <w:pPr>
        <w:pStyle w:val="ListParagraph"/>
        <w:numPr>
          <w:ilvl w:val="0"/>
          <w:numId w:val="5"/>
        </w:numPr>
        <w:jc w:val="both"/>
        <w:rPr>
          <w:rFonts w:ascii="Times New Roman" w:hAnsi="Times New Roman"/>
          <w:b/>
          <w:bCs/>
        </w:rPr>
      </w:pPr>
      <w:r w:rsidRPr="004A78E7">
        <w:rPr>
          <w:rFonts w:ascii="Times New Roman" w:hAnsi="Times New Roman"/>
          <w:b/>
          <w:bCs/>
        </w:rPr>
        <w:lastRenderedPageBreak/>
        <w:t>Is the</w:t>
      </w:r>
      <w:r w:rsidR="00CF1F5B" w:rsidRPr="004A78E7">
        <w:rPr>
          <w:rFonts w:ascii="Times New Roman" w:hAnsi="Times New Roman"/>
          <w:b/>
          <w:bCs/>
        </w:rPr>
        <w:t xml:space="preserve"> submission of</w:t>
      </w:r>
      <w:r w:rsidRPr="004A78E7">
        <w:rPr>
          <w:rFonts w:ascii="Times New Roman" w:hAnsi="Times New Roman"/>
          <w:b/>
          <w:bCs/>
        </w:rPr>
        <w:t xml:space="preserve"> declaration </w:t>
      </w:r>
      <w:r w:rsidR="00CF1F5B" w:rsidRPr="004A78E7">
        <w:rPr>
          <w:rFonts w:ascii="Times New Roman" w:hAnsi="Times New Roman"/>
          <w:b/>
          <w:bCs/>
        </w:rPr>
        <w:t>w.r.t past defaults of listed debt obligations</w:t>
      </w:r>
      <w:r w:rsidRPr="004A78E7">
        <w:rPr>
          <w:rFonts w:ascii="Times New Roman" w:hAnsi="Times New Roman"/>
          <w:b/>
          <w:bCs/>
        </w:rPr>
        <w:t xml:space="preserve"> </w:t>
      </w:r>
      <w:r w:rsidR="00CF1F5B" w:rsidRPr="004A78E7">
        <w:rPr>
          <w:rFonts w:ascii="Times New Roman" w:hAnsi="Times New Roman"/>
          <w:b/>
          <w:bCs/>
        </w:rPr>
        <w:t>mandatory</w:t>
      </w:r>
      <w:r w:rsidRPr="004A78E7">
        <w:rPr>
          <w:rFonts w:ascii="Times New Roman" w:hAnsi="Times New Roman"/>
          <w:b/>
          <w:bCs/>
        </w:rPr>
        <w:t>?</w:t>
      </w:r>
    </w:p>
    <w:p w14:paraId="4F824147" w14:textId="77777777" w:rsidR="008C0A19" w:rsidRPr="004A78E7" w:rsidRDefault="008C0A19" w:rsidP="00EE58D2">
      <w:pPr>
        <w:pStyle w:val="ListParagraph"/>
        <w:ind w:left="360"/>
        <w:jc w:val="both"/>
        <w:rPr>
          <w:rFonts w:ascii="Times New Roman" w:hAnsi="Times New Roman"/>
          <w:b/>
          <w:bCs/>
        </w:rPr>
      </w:pPr>
    </w:p>
    <w:p w14:paraId="7DE4C7E4" w14:textId="0E0E23DB" w:rsidR="00AD6095" w:rsidRPr="004A78E7" w:rsidRDefault="00BE3946" w:rsidP="00EE58D2">
      <w:pPr>
        <w:pStyle w:val="ListParagraph"/>
        <w:ind w:left="360"/>
        <w:jc w:val="both"/>
        <w:rPr>
          <w:rFonts w:ascii="Times New Roman" w:hAnsi="Times New Roman"/>
        </w:rPr>
      </w:pPr>
      <w:r w:rsidRPr="004A78E7">
        <w:rPr>
          <w:rFonts w:ascii="Times New Roman" w:hAnsi="Times New Roman"/>
        </w:rPr>
        <w:t xml:space="preserve">All the debt listed entities involved in the Scheme are required to provide the </w:t>
      </w:r>
      <w:r w:rsidR="00CF1F5B" w:rsidRPr="004A78E7">
        <w:rPr>
          <w:rFonts w:ascii="Times New Roman" w:hAnsi="Times New Roman"/>
        </w:rPr>
        <w:t>declaration</w:t>
      </w:r>
      <w:r w:rsidR="00E51B7E" w:rsidRPr="004A78E7">
        <w:rPr>
          <w:rFonts w:ascii="Times New Roman" w:hAnsi="Times New Roman"/>
        </w:rPr>
        <w:t>,</w:t>
      </w:r>
      <w:r w:rsidRPr="004A78E7">
        <w:rPr>
          <w:rFonts w:ascii="Times New Roman" w:hAnsi="Times New Roman"/>
        </w:rPr>
        <w:t xml:space="preserve"> </w:t>
      </w:r>
      <w:r w:rsidR="00CF1F5B" w:rsidRPr="004A78E7">
        <w:rPr>
          <w:rFonts w:ascii="Times New Roman" w:hAnsi="Times New Roman"/>
        </w:rPr>
        <w:t>on any</w:t>
      </w:r>
      <w:r w:rsidRPr="004A78E7">
        <w:rPr>
          <w:rFonts w:ascii="Times New Roman" w:hAnsi="Times New Roman"/>
        </w:rPr>
        <w:t xml:space="preserve"> past defaults of listed debt obligations</w:t>
      </w:r>
      <w:r w:rsidR="00E51B7E" w:rsidRPr="004A78E7">
        <w:rPr>
          <w:rFonts w:ascii="Times New Roman" w:hAnsi="Times New Roman"/>
        </w:rPr>
        <w:t>,</w:t>
      </w:r>
      <w:r w:rsidRPr="004A78E7">
        <w:rPr>
          <w:rFonts w:ascii="Times New Roman" w:hAnsi="Times New Roman"/>
        </w:rPr>
        <w:t xml:space="preserve"> of the entities forming part of the scheme. In </w:t>
      </w:r>
      <w:proofErr w:type="gramStart"/>
      <w:r w:rsidRPr="004A78E7">
        <w:rPr>
          <w:rFonts w:ascii="Times New Roman" w:hAnsi="Times New Roman"/>
        </w:rPr>
        <w:t>case</w:t>
      </w:r>
      <w:r w:rsidR="00E51B7E" w:rsidRPr="004A78E7">
        <w:rPr>
          <w:rFonts w:ascii="Times New Roman" w:hAnsi="Times New Roman"/>
        </w:rPr>
        <w:t>,</w:t>
      </w:r>
      <w:proofErr w:type="gramEnd"/>
      <w:r w:rsidRPr="004A78E7">
        <w:rPr>
          <w:rFonts w:ascii="Times New Roman" w:hAnsi="Times New Roman"/>
        </w:rPr>
        <w:t xml:space="preserve"> the entities involved are not debt listed, a confirmation stating non applicability </w:t>
      </w:r>
      <w:proofErr w:type="gramStart"/>
      <w:r w:rsidRPr="004A78E7">
        <w:rPr>
          <w:rFonts w:ascii="Times New Roman" w:hAnsi="Times New Roman"/>
        </w:rPr>
        <w:t>of</w:t>
      </w:r>
      <w:proofErr w:type="gramEnd"/>
      <w:r w:rsidRPr="004A78E7">
        <w:rPr>
          <w:rFonts w:ascii="Times New Roman" w:hAnsi="Times New Roman"/>
        </w:rPr>
        <w:t xml:space="preserve"> the </w:t>
      </w:r>
      <w:proofErr w:type="gramStart"/>
      <w:r w:rsidRPr="004A78E7">
        <w:rPr>
          <w:rFonts w:ascii="Times New Roman" w:hAnsi="Times New Roman"/>
        </w:rPr>
        <w:t>above,</w:t>
      </w:r>
      <w:proofErr w:type="gramEnd"/>
      <w:r w:rsidRPr="004A78E7">
        <w:rPr>
          <w:rFonts w:ascii="Times New Roman" w:hAnsi="Times New Roman"/>
        </w:rPr>
        <w:t xml:space="preserve"> shall be provided.</w:t>
      </w:r>
    </w:p>
    <w:p w14:paraId="3761F5A5" w14:textId="77777777" w:rsidR="005A217E" w:rsidRPr="004A78E7" w:rsidRDefault="005A217E" w:rsidP="00EE58D2">
      <w:pPr>
        <w:pStyle w:val="ListParagraph"/>
        <w:ind w:left="360"/>
        <w:jc w:val="both"/>
        <w:rPr>
          <w:rFonts w:ascii="Times New Roman" w:hAnsi="Times New Roman"/>
          <w:b/>
          <w:bCs/>
        </w:rPr>
      </w:pPr>
    </w:p>
    <w:p w14:paraId="35E9CDF6" w14:textId="5B777221" w:rsidR="00AD6095" w:rsidRPr="004A78E7" w:rsidRDefault="00BE3946" w:rsidP="00EE58D2">
      <w:pPr>
        <w:pStyle w:val="ListParagraph"/>
        <w:numPr>
          <w:ilvl w:val="0"/>
          <w:numId w:val="5"/>
        </w:numPr>
        <w:jc w:val="both"/>
        <w:rPr>
          <w:rFonts w:ascii="Times New Roman" w:hAnsi="Times New Roman"/>
          <w:b/>
          <w:bCs/>
        </w:rPr>
      </w:pPr>
      <w:r w:rsidRPr="004A78E7">
        <w:rPr>
          <w:rFonts w:ascii="Times New Roman" w:hAnsi="Times New Roman"/>
          <w:b/>
          <w:bCs/>
        </w:rPr>
        <w:t xml:space="preserve">Who </w:t>
      </w:r>
      <w:proofErr w:type="gramStart"/>
      <w:r w:rsidR="00FE5347" w:rsidRPr="004A78E7">
        <w:rPr>
          <w:rFonts w:ascii="Times New Roman" w:hAnsi="Times New Roman"/>
          <w:b/>
          <w:bCs/>
        </w:rPr>
        <w:t>are</w:t>
      </w:r>
      <w:proofErr w:type="gramEnd"/>
      <w:r w:rsidRPr="004A78E7">
        <w:rPr>
          <w:rFonts w:ascii="Times New Roman" w:hAnsi="Times New Roman"/>
          <w:b/>
          <w:bCs/>
        </w:rPr>
        <w:t xml:space="preserve"> required to submit the No objection Certificate (NOC) from the lending scheduled commercial Banks/ financial institutions/debenture trustees?</w:t>
      </w:r>
    </w:p>
    <w:p w14:paraId="6567F029" w14:textId="3A4758B8" w:rsidR="004C3E34" w:rsidRPr="004A78E7" w:rsidRDefault="00BE3946" w:rsidP="00EE58D2">
      <w:pPr>
        <w:ind w:left="360"/>
        <w:jc w:val="both"/>
        <w:rPr>
          <w:rFonts w:ascii="Times New Roman" w:hAnsi="Times New Roman"/>
          <w:i/>
          <w:iCs/>
        </w:rPr>
      </w:pPr>
      <w:r w:rsidRPr="004A78E7">
        <w:rPr>
          <w:rFonts w:ascii="Times New Roman" w:hAnsi="Times New Roman"/>
        </w:rPr>
        <w:t>All the Companies involved in the Scheme are required to submit the NOC from their lending scheduled commercial banks/ financial institutions/ debenture trustees</w:t>
      </w:r>
      <w:r w:rsidRPr="004A78E7">
        <w:rPr>
          <w:rFonts w:ascii="Times New Roman" w:hAnsi="Times New Roman"/>
          <w:i/>
          <w:iCs/>
        </w:rPr>
        <w:t xml:space="preserve"> (from not less than 75% of the secured creditors in value).</w:t>
      </w:r>
    </w:p>
    <w:p w14:paraId="4306894B" w14:textId="022E9061" w:rsidR="00600A1D" w:rsidRPr="004A78E7" w:rsidRDefault="00BE3946" w:rsidP="00487412">
      <w:pPr>
        <w:ind w:left="360"/>
        <w:jc w:val="both"/>
        <w:rPr>
          <w:rFonts w:ascii="Times New Roman" w:hAnsi="Times New Roman"/>
        </w:rPr>
      </w:pPr>
      <w:r w:rsidRPr="004A78E7">
        <w:rPr>
          <w:rFonts w:ascii="Times New Roman" w:hAnsi="Times New Roman"/>
        </w:rPr>
        <w:t xml:space="preserve">In case of debt listed companies, </w:t>
      </w:r>
      <w:r w:rsidR="007265D0" w:rsidRPr="004A78E7">
        <w:rPr>
          <w:rFonts w:ascii="Times New Roman" w:hAnsi="Times New Roman"/>
        </w:rPr>
        <w:t xml:space="preserve">NOC from all the debenture trustees </w:t>
      </w:r>
      <w:proofErr w:type="gramStart"/>
      <w:r w:rsidR="007265D0" w:rsidRPr="004A78E7">
        <w:rPr>
          <w:rFonts w:ascii="Times New Roman" w:hAnsi="Times New Roman"/>
        </w:rPr>
        <w:t>are</w:t>
      </w:r>
      <w:proofErr w:type="gramEnd"/>
      <w:r w:rsidR="007265D0" w:rsidRPr="004A78E7">
        <w:rPr>
          <w:rFonts w:ascii="Times New Roman" w:hAnsi="Times New Roman"/>
        </w:rPr>
        <w:t xml:space="preserve"> required to be submitted.</w:t>
      </w:r>
    </w:p>
    <w:p w14:paraId="31D5E2B2" w14:textId="4742ADA6" w:rsidR="004C3E34" w:rsidRPr="009F0B25" w:rsidRDefault="00BE3946" w:rsidP="00EE58D2">
      <w:pPr>
        <w:pStyle w:val="ListParagraph"/>
        <w:numPr>
          <w:ilvl w:val="0"/>
          <w:numId w:val="5"/>
        </w:numPr>
        <w:jc w:val="both"/>
        <w:rPr>
          <w:rFonts w:ascii="Times New Roman" w:hAnsi="Times New Roman"/>
          <w:b/>
          <w:bCs/>
        </w:rPr>
      </w:pPr>
      <w:r w:rsidRPr="009F0B25">
        <w:rPr>
          <w:rFonts w:ascii="Times New Roman" w:hAnsi="Times New Roman"/>
          <w:b/>
          <w:bCs/>
        </w:rPr>
        <w:t xml:space="preserve">Where can one find </w:t>
      </w:r>
      <w:proofErr w:type="gramStart"/>
      <w:r w:rsidRPr="009F0B25">
        <w:rPr>
          <w:rFonts w:ascii="Times New Roman" w:hAnsi="Times New Roman"/>
          <w:b/>
          <w:bCs/>
        </w:rPr>
        <w:t>checklist</w:t>
      </w:r>
      <w:proofErr w:type="gramEnd"/>
      <w:r w:rsidRPr="009F0B25">
        <w:rPr>
          <w:rFonts w:ascii="Times New Roman" w:hAnsi="Times New Roman"/>
          <w:b/>
          <w:bCs/>
        </w:rPr>
        <w:t xml:space="preserve"> for Scheme</w:t>
      </w:r>
      <w:r w:rsidR="00456339" w:rsidRPr="009F0B25">
        <w:rPr>
          <w:rFonts w:ascii="Times New Roman" w:hAnsi="Times New Roman"/>
          <w:b/>
          <w:bCs/>
        </w:rPr>
        <w:t>s?</w:t>
      </w:r>
    </w:p>
    <w:p w14:paraId="59B01B7F" w14:textId="4B3E4C93" w:rsidR="00A9689E" w:rsidRPr="004A78E7" w:rsidRDefault="00BE3946" w:rsidP="00EE58D2">
      <w:pPr>
        <w:ind w:left="360"/>
        <w:jc w:val="both"/>
        <w:rPr>
          <w:rFonts w:ascii="Times New Roman" w:hAnsi="Times New Roman"/>
        </w:rPr>
      </w:pPr>
      <w:r w:rsidRPr="004A78E7">
        <w:rPr>
          <w:rFonts w:ascii="Times New Roman" w:hAnsi="Times New Roman"/>
        </w:rPr>
        <w:t xml:space="preserve">Following is the path where the checklist </w:t>
      </w:r>
      <w:r w:rsidR="00FF1E79" w:rsidRPr="004A78E7">
        <w:rPr>
          <w:rFonts w:ascii="Times New Roman" w:hAnsi="Times New Roman"/>
        </w:rPr>
        <w:t>is</w:t>
      </w:r>
      <w:r w:rsidRPr="004A78E7">
        <w:rPr>
          <w:rFonts w:ascii="Times New Roman" w:hAnsi="Times New Roman"/>
        </w:rPr>
        <w:t xml:space="preserve"> available </w:t>
      </w:r>
      <w:r w:rsidR="0097746D" w:rsidRPr="004A78E7">
        <w:rPr>
          <w:rFonts w:ascii="Times New Roman" w:hAnsi="Times New Roman"/>
        </w:rPr>
        <w:t xml:space="preserve">for </w:t>
      </w:r>
      <w:r w:rsidR="00E94055" w:rsidRPr="004A78E7">
        <w:rPr>
          <w:rFonts w:ascii="Times New Roman" w:hAnsi="Times New Roman"/>
        </w:rPr>
        <w:t>Scheme</w:t>
      </w:r>
      <w:r w:rsidRPr="004A78E7">
        <w:rPr>
          <w:rFonts w:ascii="Times New Roman" w:hAnsi="Times New Roman"/>
        </w:rPr>
        <w:t>s</w:t>
      </w:r>
      <w:r w:rsidR="00E94055" w:rsidRPr="004A78E7">
        <w:rPr>
          <w:rFonts w:ascii="Times New Roman" w:hAnsi="Times New Roman"/>
        </w:rPr>
        <w:t xml:space="preserve"> (including application for 19(2)b and Post allotment).</w:t>
      </w:r>
    </w:p>
    <w:tbl>
      <w:tblPr>
        <w:tblStyle w:val="TableGrid"/>
        <w:tblW w:w="0" w:type="auto"/>
        <w:tblInd w:w="534" w:type="dxa"/>
        <w:tblLook w:val="04A0" w:firstRow="1" w:lastRow="0" w:firstColumn="1" w:lastColumn="0" w:noHBand="0" w:noVBand="1"/>
      </w:tblPr>
      <w:tblGrid>
        <w:gridCol w:w="1133"/>
        <w:gridCol w:w="7683"/>
      </w:tblGrid>
      <w:tr w:rsidR="003050E9" w14:paraId="4A37F90B" w14:textId="77777777" w:rsidTr="008C0A19">
        <w:trPr>
          <w:trHeight w:val="356"/>
        </w:trPr>
        <w:tc>
          <w:tcPr>
            <w:tcW w:w="0" w:type="auto"/>
          </w:tcPr>
          <w:p w14:paraId="15E86A04" w14:textId="2D975732" w:rsidR="00A9689E" w:rsidRPr="004A78E7" w:rsidRDefault="00BE3946" w:rsidP="00EE58D2">
            <w:pPr>
              <w:jc w:val="both"/>
              <w:rPr>
                <w:rFonts w:ascii="Times New Roman" w:hAnsi="Times New Roman"/>
                <w:b/>
                <w:bCs/>
              </w:rPr>
            </w:pPr>
            <w:r w:rsidRPr="004A78E7">
              <w:rPr>
                <w:rFonts w:ascii="Times New Roman" w:hAnsi="Times New Roman"/>
                <w:b/>
                <w:bCs/>
              </w:rPr>
              <w:t>Exchange</w:t>
            </w:r>
          </w:p>
        </w:tc>
        <w:tc>
          <w:tcPr>
            <w:tcW w:w="0" w:type="auto"/>
          </w:tcPr>
          <w:p w14:paraId="1037DD78" w14:textId="30A10693" w:rsidR="00A9689E" w:rsidRPr="004A78E7" w:rsidRDefault="00BE3946" w:rsidP="00EE58D2">
            <w:pPr>
              <w:jc w:val="both"/>
              <w:rPr>
                <w:rFonts w:ascii="Times New Roman" w:hAnsi="Times New Roman"/>
                <w:b/>
                <w:bCs/>
              </w:rPr>
            </w:pPr>
            <w:r w:rsidRPr="004A78E7">
              <w:rPr>
                <w:rFonts w:ascii="Times New Roman" w:hAnsi="Times New Roman"/>
                <w:b/>
                <w:bCs/>
              </w:rPr>
              <w:t>Website</w:t>
            </w:r>
            <w:r w:rsidRPr="004A78E7">
              <w:rPr>
                <w:rFonts w:ascii="Times New Roman" w:hAnsi="Times New Roman"/>
              </w:rPr>
              <w:t xml:space="preserve"> </w:t>
            </w:r>
            <w:r w:rsidRPr="004A78E7">
              <w:rPr>
                <w:rFonts w:ascii="Times New Roman" w:hAnsi="Times New Roman"/>
                <w:b/>
                <w:bCs/>
              </w:rPr>
              <w:t>Link</w:t>
            </w:r>
          </w:p>
        </w:tc>
      </w:tr>
      <w:tr w:rsidR="003050E9" w14:paraId="7CC93696" w14:textId="77777777" w:rsidTr="008C0A19">
        <w:trPr>
          <w:trHeight w:val="800"/>
        </w:trPr>
        <w:tc>
          <w:tcPr>
            <w:tcW w:w="0" w:type="auto"/>
          </w:tcPr>
          <w:p w14:paraId="6059FA87" w14:textId="18C825A2" w:rsidR="00A9689E" w:rsidRPr="004A78E7" w:rsidRDefault="00BE3946" w:rsidP="00EE58D2">
            <w:pPr>
              <w:jc w:val="both"/>
              <w:rPr>
                <w:rFonts w:ascii="Times New Roman" w:hAnsi="Times New Roman"/>
              </w:rPr>
            </w:pPr>
            <w:r w:rsidRPr="004A78E7">
              <w:rPr>
                <w:rFonts w:ascii="Times New Roman" w:hAnsi="Times New Roman"/>
              </w:rPr>
              <w:t>NSE</w:t>
            </w:r>
          </w:p>
        </w:tc>
        <w:tc>
          <w:tcPr>
            <w:tcW w:w="0" w:type="auto"/>
          </w:tcPr>
          <w:p w14:paraId="76ECFD95" w14:textId="055F80A7" w:rsidR="00A9689E" w:rsidRPr="004A78E7" w:rsidRDefault="00A9689E" w:rsidP="00EE58D2">
            <w:pPr>
              <w:jc w:val="both"/>
              <w:rPr>
                <w:rFonts w:ascii="Times New Roman" w:hAnsi="Times New Roman"/>
              </w:rPr>
            </w:pPr>
            <w:hyperlink r:id="rId18" w:anchor="accordion-7hvfg85pqc-2" w:history="1">
              <w:r w:rsidRPr="004A78E7">
                <w:rPr>
                  <w:rStyle w:val="Hyperlink"/>
                  <w:rFonts w:ascii="Times New Roman" w:hAnsi="Times New Roman"/>
                </w:rPr>
                <w:t>https://www.nseindia.com/companies-listing/raising-capital-further-issues-main-sme-checklist#accordion-7hvfg85pqc-2</w:t>
              </w:r>
            </w:hyperlink>
            <w:r w:rsidRPr="004A78E7">
              <w:rPr>
                <w:rFonts w:ascii="Times New Roman" w:hAnsi="Times New Roman"/>
              </w:rPr>
              <w:t xml:space="preserve"> </w:t>
            </w:r>
          </w:p>
        </w:tc>
      </w:tr>
      <w:tr w:rsidR="003050E9" w14:paraId="14350101" w14:textId="77777777" w:rsidTr="008C0A19">
        <w:trPr>
          <w:trHeight w:val="356"/>
        </w:trPr>
        <w:tc>
          <w:tcPr>
            <w:tcW w:w="0" w:type="auto"/>
          </w:tcPr>
          <w:p w14:paraId="7FABB229" w14:textId="6C6FEE99" w:rsidR="00A9689E" w:rsidRPr="004A78E7" w:rsidRDefault="00BE3946" w:rsidP="00EE58D2">
            <w:pPr>
              <w:jc w:val="both"/>
              <w:rPr>
                <w:rFonts w:ascii="Times New Roman" w:hAnsi="Times New Roman"/>
              </w:rPr>
            </w:pPr>
            <w:r w:rsidRPr="004A78E7">
              <w:rPr>
                <w:rFonts w:ascii="Times New Roman" w:hAnsi="Times New Roman"/>
              </w:rPr>
              <w:t>BSE</w:t>
            </w:r>
          </w:p>
        </w:tc>
        <w:tc>
          <w:tcPr>
            <w:tcW w:w="0" w:type="auto"/>
          </w:tcPr>
          <w:p w14:paraId="78DEBE3C" w14:textId="7D2AD66D" w:rsidR="00A9689E" w:rsidRPr="004A78E7" w:rsidRDefault="00A9689E" w:rsidP="00EE58D2">
            <w:pPr>
              <w:jc w:val="both"/>
              <w:rPr>
                <w:rFonts w:ascii="Times New Roman" w:hAnsi="Times New Roman"/>
              </w:rPr>
            </w:pPr>
            <w:hyperlink r:id="rId19" w:history="1">
              <w:r w:rsidRPr="004A78E7">
                <w:rPr>
                  <w:rStyle w:val="Hyperlink"/>
                  <w:rFonts w:ascii="Times New Roman" w:hAnsi="Times New Roman"/>
                </w:rPr>
                <w:t>https://www.bseindia.com/static/about/downloads.aspx</w:t>
              </w:r>
            </w:hyperlink>
            <w:r w:rsidRPr="004A78E7">
              <w:rPr>
                <w:rFonts w:ascii="Times New Roman" w:hAnsi="Times New Roman"/>
              </w:rPr>
              <w:t xml:space="preserve"> </w:t>
            </w:r>
          </w:p>
        </w:tc>
      </w:tr>
      <w:tr w:rsidR="008437CB" w14:paraId="47A86670" w14:textId="77777777" w:rsidTr="008C0A19">
        <w:trPr>
          <w:trHeight w:val="356"/>
        </w:trPr>
        <w:tc>
          <w:tcPr>
            <w:tcW w:w="0" w:type="auto"/>
          </w:tcPr>
          <w:p w14:paraId="748CDB5A" w14:textId="1BD8FC99" w:rsidR="008437CB" w:rsidRPr="004A78E7" w:rsidRDefault="008437CB" w:rsidP="00EE58D2">
            <w:pPr>
              <w:jc w:val="both"/>
              <w:rPr>
                <w:rFonts w:ascii="Times New Roman" w:hAnsi="Times New Roman"/>
              </w:rPr>
            </w:pPr>
            <w:r>
              <w:rPr>
                <w:rFonts w:ascii="Times New Roman" w:hAnsi="Times New Roman"/>
              </w:rPr>
              <w:t>MSE</w:t>
            </w:r>
          </w:p>
        </w:tc>
        <w:tc>
          <w:tcPr>
            <w:tcW w:w="0" w:type="auto"/>
          </w:tcPr>
          <w:p w14:paraId="5AC80D05" w14:textId="2D9D369C" w:rsidR="008437CB" w:rsidRDefault="008437CB" w:rsidP="00EE58D2">
            <w:pPr>
              <w:jc w:val="both"/>
            </w:pPr>
            <w:hyperlink r:id="rId20" w:history="1">
              <w:r w:rsidRPr="00370082">
                <w:rPr>
                  <w:rStyle w:val="Hyperlink"/>
                  <w:rFonts w:cs="Calibri"/>
                  <w:bCs/>
                </w:rPr>
                <w:t>https://www.msei.in/corporates/listing@mcx-sx/Checklist/FurtherIssue</w:t>
              </w:r>
            </w:hyperlink>
            <w:r>
              <w:rPr>
                <w:rFonts w:cs="Calibri"/>
                <w:bCs/>
              </w:rPr>
              <w:t xml:space="preserve"> </w:t>
            </w:r>
          </w:p>
        </w:tc>
      </w:tr>
    </w:tbl>
    <w:p w14:paraId="256F985F" w14:textId="77777777" w:rsidR="00113FD9" w:rsidRDefault="00113FD9" w:rsidP="00113FD9">
      <w:pPr>
        <w:pStyle w:val="ListParagraph"/>
        <w:ind w:left="360"/>
        <w:jc w:val="both"/>
        <w:rPr>
          <w:rFonts w:ascii="Times New Roman" w:hAnsi="Times New Roman"/>
          <w:b/>
          <w:bCs/>
        </w:rPr>
      </w:pPr>
    </w:p>
    <w:p w14:paraId="5003FF8E" w14:textId="1C6D3AA5" w:rsidR="002E3164" w:rsidRPr="004A78E7" w:rsidRDefault="00BE3946" w:rsidP="00EE58D2">
      <w:pPr>
        <w:pStyle w:val="ListParagraph"/>
        <w:numPr>
          <w:ilvl w:val="0"/>
          <w:numId w:val="5"/>
        </w:numPr>
        <w:jc w:val="both"/>
        <w:rPr>
          <w:rFonts w:ascii="Times New Roman" w:hAnsi="Times New Roman"/>
          <w:b/>
          <w:bCs/>
        </w:rPr>
      </w:pPr>
      <w:r w:rsidRPr="004A78E7">
        <w:rPr>
          <w:rFonts w:ascii="Times New Roman" w:hAnsi="Times New Roman"/>
          <w:b/>
          <w:bCs/>
        </w:rPr>
        <w:t xml:space="preserve">What is the </w:t>
      </w:r>
      <w:r w:rsidR="00B45ED8" w:rsidRPr="004A78E7">
        <w:rPr>
          <w:rFonts w:ascii="Times New Roman" w:hAnsi="Times New Roman"/>
          <w:b/>
          <w:bCs/>
        </w:rPr>
        <w:t xml:space="preserve">Validity of </w:t>
      </w:r>
      <w:r w:rsidR="00E666BF" w:rsidRPr="004A78E7">
        <w:rPr>
          <w:rFonts w:ascii="Times New Roman" w:hAnsi="Times New Roman"/>
          <w:b/>
          <w:bCs/>
        </w:rPr>
        <w:t>the Observation Letter issued by the Exchange</w:t>
      </w:r>
      <w:r w:rsidR="00B45ED8" w:rsidRPr="004A78E7">
        <w:rPr>
          <w:rFonts w:ascii="Times New Roman" w:hAnsi="Times New Roman"/>
          <w:b/>
          <w:bCs/>
        </w:rPr>
        <w:t>?</w:t>
      </w:r>
    </w:p>
    <w:p w14:paraId="0B8B4CFD" w14:textId="0A0DEAB8" w:rsidR="00720F60" w:rsidRPr="002C278F" w:rsidRDefault="00BE3946" w:rsidP="002C278F">
      <w:pPr>
        <w:ind w:left="360"/>
        <w:jc w:val="both"/>
        <w:rPr>
          <w:rFonts w:ascii="Times New Roman" w:hAnsi="Times New Roman"/>
        </w:rPr>
      </w:pPr>
      <w:r w:rsidRPr="004A78E7">
        <w:rPr>
          <w:rFonts w:ascii="Times New Roman" w:hAnsi="Times New Roman"/>
        </w:rPr>
        <w:t xml:space="preserve">The validity </w:t>
      </w:r>
      <w:r w:rsidR="00BD3A76" w:rsidRPr="004A78E7">
        <w:rPr>
          <w:rFonts w:ascii="Times New Roman" w:hAnsi="Times New Roman"/>
        </w:rPr>
        <w:t xml:space="preserve">period </w:t>
      </w:r>
      <w:r w:rsidRPr="004A78E7">
        <w:rPr>
          <w:rFonts w:ascii="Times New Roman" w:hAnsi="Times New Roman"/>
        </w:rPr>
        <w:t>of th</w:t>
      </w:r>
      <w:r w:rsidR="00BD3A76" w:rsidRPr="004A78E7">
        <w:rPr>
          <w:rFonts w:ascii="Times New Roman" w:hAnsi="Times New Roman"/>
        </w:rPr>
        <w:t>e</w:t>
      </w:r>
      <w:r w:rsidRPr="004A78E7">
        <w:rPr>
          <w:rFonts w:ascii="Times New Roman" w:hAnsi="Times New Roman"/>
        </w:rPr>
        <w:t xml:space="preserve"> “Observation Letter” </w:t>
      </w:r>
      <w:r w:rsidR="00BD3A76" w:rsidRPr="004A78E7">
        <w:rPr>
          <w:rFonts w:ascii="Times New Roman" w:hAnsi="Times New Roman"/>
        </w:rPr>
        <w:t xml:space="preserve">issued by the Exchange </w:t>
      </w:r>
      <w:r w:rsidRPr="004A78E7">
        <w:rPr>
          <w:rFonts w:ascii="Times New Roman" w:hAnsi="Times New Roman"/>
        </w:rPr>
        <w:t xml:space="preserve">shall be six months from </w:t>
      </w:r>
      <w:r w:rsidR="00BD3A76" w:rsidRPr="004A78E7">
        <w:rPr>
          <w:rFonts w:ascii="Times New Roman" w:hAnsi="Times New Roman"/>
        </w:rPr>
        <w:t>the date of such issuance</w:t>
      </w:r>
      <w:r w:rsidR="00126323" w:rsidRPr="004A78E7">
        <w:rPr>
          <w:rFonts w:ascii="Times New Roman" w:hAnsi="Times New Roman"/>
        </w:rPr>
        <w:t xml:space="preserve"> within which the scheme</w:t>
      </w:r>
      <w:r w:rsidRPr="004A78E7">
        <w:rPr>
          <w:rFonts w:ascii="Times New Roman" w:hAnsi="Times New Roman"/>
        </w:rPr>
        <w:t xml:space="preserve"> shall be submitted to NCLT.</w:t>
      </w:r>
      <w:r w:rsidR="00126323" w:rsidRPr="004A78E7">
        <w:rPr>
          <w:rFonts w:ascii="Times New Roman" w:hAnsi="Times New Roman"/>
        </w:rPr>
        <w:t xml:space="preserve"> </w:t>
      </w:r>
      <w:r w:rsidR="00083065" w:rsidRPr="004A78E7">
        <w:rPr>
          <w:rFonts w:ascii="Times New Roman" w:hAnsi="Times New Roman"/>
        </w:rPr>
        <w:t xml:space="preserve">In case the application is not made within the prescribed </w:t>
      </w:r>
      <w:proofErr w:type="gramStart"/>
      <w:r w:rsidR="000C5C06" w:rsidRPr="004A78E7">
        <w:rPr>
          <w:rFonts w:ascii="Times New Roman" w:hAnsi="Times New Roman"/>
        </w:rPr>
        <w:t>time period</w:t>
      </w:r>
      <w:proofErr w:type="gramEnd"/>
      <w:r w:rsidR="000A0D9D" w:rsidRPr="004A78E7">
        <w:rPr>
          <w:rFonts w:ascii="Times New Roman" w:hAnsi="Times New Roman"/>
        </w:rPr>
        <w:t xml:space="preserve"> to the NCLT, the Company </w:t>
      </w:r>
      <w:r w:rsidR="00AF1986" w:rsidRPr="004A78E7">
        <w:rPr>
          <w:rFonts w:ascii="Times New Roman" w:hAnsi="Times New Roman"/>
        </w:rPr>
        <w:t>needs to</w:t>
      </w:r>
      <w:r w:rsidR="000A0D9D" w:rsidRPr="004A78E7">
        <w:rPr>
          <w:rFonts w:ascii="Times New Roman" w:hAnsi="Times New Roman"/>
        </w:rPr>
        <w:t xml:space="preserve"> follow the entire process</w:t>
      </w:r>
      <w:r w:rsidR="00ED7445" w:rsidRPr="004A78E7">
        <w:rPr>
          <w:rFonts w:ascii="Times New Roman" w:hAnsi="Times New Roman"/>
        </w:rPr>
        <w:t xml:space="preserve"> of taking the NOC from the Exchange</w:t>
      </w:r>
      <w:r w:rsidR="000A0D9D" w:rsidRPr="004A78E7">
        <w:rPr>
          <w:rFonts w:ascii="Times New Roman" w:hAnsi="Times New Roman"/>
        </w:rPr>
        <w:t>.</w:t>
      </w:r>
    </w:p>
    <w:p w14:paraId="7C7D195C" w14:textId="69828651" w:rsidR="00BD4750" w:rsidRPr="004A78E7" w:rsidRDefault="00BE3946" w:rsidP="00EE58D2">
      <w:pPr>
        <w:pStyle w:val="ListParagraph"/>
        <w:numPr>
          <w:ilvl w:val="0"/>
          <w:numId w:val="5"/>
        </w:numPr>
        <w:spacing w:after="160" w:line="256" w:lineRule="auto"/>
        <w:jc w:val="both"/>
        <w:rPr>
          <w:rFonts w:ascii="Times New Roman" w:hAnsi="Times New Roman"/>
          <w:b/>
          <w:bCs/>
        </w:rPr>
      </w:pPr>
      <w:r w:rsidRPr="004A78E7">
        <w:rPr>
          <w:rFonts w:ascii="Times New Roman" w:hAnsi="Times New Roman"/>
          <w:b/>
          <w:bCs/>
        </w:rPr>
        <w:t xml:space="preserve">In case of amalgamation, is there any specific requirement in rationale of the scheme? </w:t>
      </w:r>
    </w:p>
    <w:p w14:paraId="68B3A381" w14:textId="4236AD4D" w:rsidR="00AF5BDE" w:rsidRDefault="00BE3946" w:rsidP="00EE58D2">
      <w:pPr>
        <w:ind w:left="360"/>
        <w:jc w:val="both"/>
        <w:rPr>
          <w:rStyle w:val="ui-provider"/>
          <w:rFonts w:ascii="Times New Roman" w:hAnsi="Times New Roman"/>
        </w:rPr>
      </w:pPr>
      <w:r w:rsidRPr="004A78E7">
        <w:rPr>
          <w:rStyle w:val="ui-provider"/>
          <w:rFonts w:ascii="Times New Roman" w:hAnsi="Times New Roman"/>
        </w:rPr>
        <w:t>In case of amalgamation, if transferor and transferee company are in different business, then rationale should clearly state, how the board of directors/audit committee of transferee company contemplates that said amalgamation will result in synergies of businesses.</w:t>
      </w:r>
      <w:r w:rsidR="007200FE" w:rsidRPr="004A78E7">
        <w:rPr>
          <w:rStyle w:val="ui-provider"/>
          <w:rFonts w:ascii="Times New Roman" w:hAnsi="Times New Roman"/>
        </w:rPr>
        <w:t xml:space="preserve"> However, </w:t>
      </w:r>
      <w:proofErr w:type="gramStart"/>
      <w:r w:rsidR="007200FE" w:rsidRPr="004A78E7">
        <w:rPr>
          <w:rStyle w:val="ui-provider"/>
          <w:rFonts w:ascii="Times New Roman" w:hAnsi="Times New Roman"/>
        </w:rPr>
        <w:t>in case</w:t>
      </w:r>
      <w:proofErr w:type="gramEnd"/>
      <w:r w:rsidR="007200FE" w:rsidRPr="004A78E7">
        <w:rPr>
          <w:rStyle w:val="ui-provider"/>
          <w:rFonts w:ascii="Times New Roman" w:hAnsi="Times New Roman"/>
        </w:rPr>
        <w:t xml:space="preserve"> both the companies </w:t>
      </w:r>
      <w:r w:rsidR="009811AD" w:rsidRPr="004A78E7">
        <w:rPr>
          <w:rStyle w:val="ui-provider"/>
          <w:rFonts w:ascii="Times New Roman" w:hAnsi="Times New Roman"/>
        </w:rPr>
        <w:t>operate</w:t>
      </w:r>
      <w:r w:rsidR="007200FE" w:rsidRPr="004A78E7">
        <w:rPr>
          <w:rStyle w:val="ui-provider"/>
          <w:rFonts w:ascii="Times New Roman" w:hAnsi="Times New Roman"/>
        </w:rPr>
        <w:t xml:space="preserve"> in the same industry, then it will be helpful if non-business synergies are also listed for the benefit of the shareholders.</w:t>
      </w:r>
    </w:p>
    <w:p w14:paraId="24DE547A" w14:textId="77777777" w:rsidR="00113FD9" w:rsidRPr="004A78E7" w:rsidRDefault="00113FD9" w:rsidP="00EE58D2">
      <w:pPr>
        <w:ind w:left="360"/>
        <w:jc w:val="both"/>
        <w:rPr>
          <w:rStyle w:val="ui-provider"/>
          <w:rFonts w:ascii="Times New Roman" w:hAnsi="Times New Roman"/>
        </w:rPr>
      </w:pPr>
    </w:p>
    <w:p w14:paraId="1ADC6783" w14:textId="0E395EA5" w:rsidR="00720F60" w:rsidRPr="004A78E7" w:rsidRDefault="00BE3946" w:rsidP="00EE58D2">
      <w:pPr>
        <w:pStyle w:val="ListParagraph"/>
        <w:numPr>
          <w:ilvl w:val="0"/>
          <w:numId w:val="5"/>
        </w:numPr>
        <w:jc w:val="both"/>
        <w:rPr>
          <w:rFonts w:ascii="Times New Roman" w:hAnsi="Times New Roman"/>
        </w:rPr>
      </w:pPr>
      <w:r w:rsidRPr="004A78E7">
        <w:rPr>
          <w:rFonts w:ascii="Times New Roman" w:hAnsi="Times New Roman"/>
          <w:b/>
          <w:bCs/>
        </w:rPr>
        <w:lastRenderedPageBreak/>
        <w:t xml:space="preserve">In </w:t>
      </w:r>
      <w:r w:rsidR="00E074D5" w:rsidRPr="004A78E7">
        <w:rPr>
          <w:rFonts w:ascii="Times New Roman" w:hAnsi="Times New Roman"/>
          <w:b/>
          <w:bCs/>
        </w:rPr>
        <w:t>the case</w:t>
      </w:r>
      <w:r w:rsidRPr="004A78E7">
        <w:rPr>
          <w:rFonts w:ascii="Times New Roman" w:hAnsi="Times New Roman"/>
          <w:b/>
          <w:bCs/>
        </w:rPr>
        <w:t xml:space="preserve"> of Auditors certificate</w:t>
      </w:r>
      <w:r w:rsidR="00A74A1E" w:rsidRPr="004A78E7">
        <w:rPr>
          <w:rFonts w:ascii="Times New Roman" w:hAnsi="Times New Roman"/>
          <w:b/>
          <w:bCs/>
        </w:rPr>
        <w:t xml:space="preserve"> submitted with the draft Scheme of Arrangement</w:t>
      </w:r>
      <w:r w:rsidRPr="004A78E7">
        <w:rPr>
          <w:rFonts w:ascii="Times New Roman" w:hAnsi="Times New Roman"/>
          <w:b/>
          <w:bCs/>
        </w:rPr>
        <w:t>,</w:t>
      </w:r>
      <w:r w:rsidRPr="004A78E7">
        <w:rPr>
          <w:rFonts w:ascii="Times New Roman" w:hAnsi="Times New Roman"/>
        </w:rPr>
        <w:t xml:space="preserve"> </w:t>
      </w:r>
      <w:bookmarkStart w:id="0" w:name="_Hlk169264274"/>
      <w:r w:rsidRPr="004A78E7">
        <w:rPr>
          <w:rFonts w:ascii="Times New Roman" w:hAnsi="Times New Roman"/>
          <w:b/>
          <w:bCs/>
        </w:rPr>
        <w:t>is there any specific requirement</w:t>
      </w:r>
      <w:r w:rsidR="00121C9D" w:rsidRPr="004A78E7">
        <w:rPr>
          <w:rFonts w:ascii="Times New Roman" w:hAnsi="Times New Roman"/>
          <w:b/>
          <w:bCs/>
        </w:rPr>
        <w:t xml:space="preserve"> of the </w:t>
      </w:r>
      <w:r w:rsidR="0080211B" w:rsidRPr="004A78E7">
        <w:rPr>
          <w:rFonts w:ascii="Times New Roman" w:hAnsi="Times New Roman"/>
          <w:b/>
          <w:bCs/>
        </w:rPr>
        <w:t>Exchanges</w:t>
      </w:r>
      <w:bookmarkEnd w:id="0"/>
      <w:r w:rsidR="00121C9D" w:rsidRPr="004A78E7">
        <w:rPr>
          <w:rFonts w:ascii="Times New Roman" w:hAnsi="Times New Roman"/>
          <w:b/>
          <w:bCs/>
        </w:rPr>
        <w:t>?</w:t>
      </w:r>
    </w:p>
    <w:p w14:paraId="2FB8189E" w14:textId="77777777" w:rsidR="00E074D5" w:rsidRPr="004A78E7" w:rsidRDefault="00BE3946" w:rsidP="00EE58D2">
      <w:pPr>
        <w:pStyle w:val="ListParagraph"/>
        <w:ind w:left="360"/>
        <w:jc w:val="both"/>
        <w:rPr>
          <w:rFonts w:ascii="Times New Roman" w:hAnsi="Times New Roman"/>
        </w:rPr>
      </w:pPr>
      <w:r w:rsidRPr="004A78E7">
        <w:rPr>
          <w:rFonts w:ascii="Times New Roman" w:hAnsi="Times New Roman"/>
        </w:rPr>
        <w:t>There should not be any n</w:t>
      </w:r>
      <w:r w:rsidR="00121C9D" w:rsidRPr="004A78E7">
        <w:rPr>
          <w:rFonts w:ascii="Times New Roman" w:hAnsi="Times New Roman"/>
        </w:rPr>
        <w:t xml:space="preserve">egative </w:t>
      </w:r>
      <w:r w:rsidRPr="004A78E7">
        <w:rPr>
          <w:rFonts w:ascii="Times New Roman" w:hAnsi="Times New Roman"/>
        </w:rPr>
        <w:t>a</w:t>
      </w:r>
      <w:r w:rsidR="00121C9D" w:rsidRPr="004A78E7">
        <w:rPr>
          <w:rFonts w:ascii="Times New Roman" w:hAnsi="Times New Roman"/>
        </w:rPr>
        <w:t>ffirmation</w:t>
      </w:r>
      <w:r w:rsidRPr="004A78E7">
        <w:rPr>
          <w:rFonts w:ascii="Times New Roman" w:hAnsi="Times New Roman"/>
        </w:rPr>
        <w:t>s</w:t>
      </w:r>
      <w:r w:rsidR="00121C9D" w:rsidRPr="004A78E7">
        <w:rPr>
          <w:rFonts w:ascii="Times New Roman" w:hAnsi="Times New Roman"/>
        </w:rPr>
        <w:t xml:space="preserve"> in the Auditors Certificate.</w:t>
      </w:r>
      <w:r w:rsidR="007C23E6" w:rsidRPr="004A78E7">
        <w:rPr>
          <w:rFonts w:ascii="Times New Roman" w:hAnsi="Times New Roman"/>
        </w:rPr>
        <w:t xml:space="preserve"> </w:t>
      </w:r>
    </w:p>
    <w:p w14:paraId="0197A98A" w14:textId="7F538AD1" w:rsidR="00121C9D" w:rsidRPr="004A78E7" w:rsidRDefault="00BE3946" w:rsidP="00EE58D2">
      <w:pPr>
        <w:pStyle w:val="ListParagraph"/>
        <w:ind w:left="360"/>
        <w:jc w:val="both"/>
        <w:rPr>
          <w:rFonts w:ascii="Times New Roman" w:hAnsi="Times New Roman"/>
          <w:i/>
          <w:iCs/>
        </w:rPr>
      </w:pPr>
      <w:r w:rsidRPr="004A78E7">
        <w:rPr>
          <w:rFonts w:ascii="Times New Roman" w:hAnsi="Times New Roman"/>
        </w:rPr>
        <w:t xml:space="preserve">Negative Affirmations such as: </w:t>
      </w:r>
      <w:r w:rsidRPr="004A78E7">
        <w:rPr>
          <w:rFonts w:ascii="Times New Roman" w:hAnsi="Times New Roman"/>
          <w:i/>
          <w:iCs/>
        </w:rPr>
        <w:t>“Nothing has come to our notice which cause us to believe…</w:t>
      </w:r>
      <w:proofErr w:type="gramStart"/>
      <w:r w:rsidRPr="004A78E7">
        <w:rPr>
          <w:rFonts w:ascii="Times New Roman" w:hAnsi="Times New Roman"/>
          <w:i/>
          <w:iCs/>
        </w:rPr>
        <w:t>…..</w:t>
      </w:r>
      <w:proofErr w:type="gramEnd"/>
      <w:r w:rsidRPr="004A78E7">
        <w:rPr>
          <w:rFonts w:ascii="Times New Roman" w:hAnsi="Times New Roman"/>
          <w:i/>
          <w:iCs/>
        </w:rPr>
        <w:t>”</w:t>
      </w:r>
    </w:p>
    <w:p w14:paraId="421E6EDD" w14:textId="77777777" w:rsidR="00121C9D" w:rsidRPr="004A78E7" w:rsidRDefault="00121C9D" w:rsidP="00EE58D2">
      <w:pPr>
        <w:pStyle w:val="ListParagraph"/>
        <w:ind w:left="360"/>
        <w:jc w:val="both"/>
        <w:rPr>
          <w:rFonts w:ascii="Times New Roman" w:hAnsi="Times New Roman"/>
        </w:rPr>
      </w:pPr>
    </w:p>
    <w:p w14:paraId="42B5D8D1" w14:textId="208BF6E3" w:rsidR="002B0727" w:rsidRPr="004A78E7" w:rsidRDefault="00BE3946" w:rsidP="00EE58D2">
      <w:pPr>
        <w:pStyle w:val="ListParagraph"/>
        <w:numPr>
          <w:ilvl w:val="0"/>
          <w:numId w:val="5"/>
        </w:numPr>
        <w:jc w:val="both"/>
        <w:rPr>
          <w:rFonts w:ascii="Times New Roman" w:hAnsi="Times New Roman"/>
        </w:rPr>
      </w:pPr>
      <w:r w:rsidRPr="004A78E7">
        <w:rPr>
          <w:rFonts w:ascii="Times New Roman" w:hAnsi="Times New Roman"/>
          <w:b/>
          <w:bCs/>
        </w:rPr>
        <w:t>In case there is change in promoter/promoter group post scheme, is there any additional submission to be made to the Exchanges?</w:t>
      </w:r>
    </w:p>
    <w:p w14:paraId="59427449" w14:textId="77777777" w:rsidR="002B0727" w:rsidRPr="004A78E7" w:rsidRDefault="002B0727" w:rsidP="00EE58D2">
      <w:pPr>
        <w:pStyle w:val="ListParagraph"/>
        <w:ind w:left="360"/>
        <w:jc w:val="both"/>
        <w:rPr>
          <w:rFonts w:ascii="Times New Roman" w:hAnsi="Times New Roman"/>
          <w:b/>
          <w:bCs/>
        </w:rPr>
      </w:pPr>
    </w:p>
    <w:p w14:paraId="58F852C1" w14:textId="55F63ECE" w:rsidR="008E63E0" w:rsidRPr="004A78E7" w:rsidRDefault="00BE3946" w:rsidP="00340A8E">
      <w:pPr>
        <w:pStyle w:val="ListParagraph"/>
        <w:ind w:left="360"/>
        <w:jc w:val="both"/>
        <w:rPr>
          <w:rFonts w:ascii="Times New Roman" w:hAnsi="Times New Roman"/>
        </w:rPr>
      </w:pPr>
      <w:r w:rsidRPr="004A78E7">
        <w:rPr>
          <w:rFonts w:ascii="Times New Roman" w:hAnsi="Times New Roman"/>
        </w:rPr>
        <w:t xml:space="preserve">Pursuant to the effectiveness of </w:t>
      </w:r>
      <w:proofErr w:type="gramStart"/>
      <w:r w:rsidRPr="004A78E7">
        <w:rPr>
          <w:rFonts w:ascii="Times New Roman" w:hAnsi="Times New Roman"/>
        </w:rPr>
        <w:t>scheme</w:t>
      </w:r>
      <w:proofErr w:type="gramEnd"/>
      <w:r w:rsidRPr="004A78E7">
        <w:rPr>
          <w:rFonts w:ascii="Times New Roman" w:hAnsi="Times New Roman"/>
        </w:rPr>
        <w:t xml:space="preserve">, if there is any re-classification of </w:t>
      </w:r>
      <w:r w:rsidR="002B0727" w:rsidRPr="004A78E7">
        <w:rPr>
          <w:rFonts w:ascii="Times New Roman" w:hAnsi="Times New Roman"/>
        </w:rPr>
        <w:t xml:space="preserve">promoter/promoter group </w:t>
      </w:r>
      <w:r w:rsidRPr="004A78E7">
        <w:rPr>
          <w:rFonts w:ascii="Times New Roman" w:hAnsi="Times New Roman"/>
        </w:rPr>
        <w:t>entities involved in the Scheme</w:t>
      </w:r>
      <w:r w:rsidR="002B1DDB" w:rsidRPr="004A78E7">
        <w:rPr>
          <w:rFonts w:ascii="Times New Roman" w:hAnsi="Times New Roman"/>
        </w:rPr>
        <w:t>,</w:t>
      </w:r>
      <w:r w:rsidRPr="004A78E7">
        <w:rPr>
          <w:rFonts w:ascii="Times New Roman" w:hAnsi="Times New Roman"/>
        </w:rPr>
        <w:t xml:space="preserve"> </w:t>
      </w:r>
      <w:r w:rsidR="002B1DDB" w:rsidRPr="004A78E7">
        <w:rPr>
          <w:rFonts w:ascii="Times New Roman" w:hAnsi="Times New Roman"/>
        </w:rPr>
        <w:t>t</w:t>
      </w:r>
      <w:r w:rsidRPr="004A78E7">
        <w:rPr>
          <w:rFonts w:ascii="Times New Roman" w:hAnsi="Times New Roman"/>
        </w:rPr>
        <w:t xml:space="preserve">he same should </w:t>
      </w:r>
      <w:r w:rsidR="002B0727" w:rsidRPr="004A78E7">
        <w:rPr>
          <w:rFonts w:ascii="Times New Roman" w:hAnsi="Times New Roman"/>
        </w:rPr>
        <w:t xml:space="preserve">be clearly </w:t>
      </w:r>
      <w:r w:rsidR="0073396C" w:rsidRPr="004A78E7">
        <w:rPr>
          <w:rFonts w:ascii="Times New Roman" w:hAnsi="Times New Roman"/>
        </w:rPr>
        <w:t xml:space="preserve">stated in the draft scheme and shall be correctly </w:t>
      </w:r>
      <w:r w:rsidR="002B0727" w:rsidRPr="004A78E7">
        <w:rPr>
          <w:rFonts w:ascii="Times New Roman" w:hAnsi="Times New Roman"/>
        </w:rPr>
        <w:t xml:space="preserve">classified in </w:t>
      </w:r>
      <w:r w:rsidRPr="004A78E7">
        <w:rPr>
          <w:rFonts w:ascii="Times New Roman" w:hAnsi="Times New Roman"/>
        </w:rPr>
        <w:t>the post</w:t>
      </w:r>
      <w:r w:rsidR="002B0727" w:rsidRPr="004A78E7">
        <w:rPr>
          <w:rFonts w:ascii="Times New Roman" w:hAnsi="Times New Roman"/>
        </w:rPr>
        <w:t xml:space="preserve"> scheme shareholding pattern submitted to Exchanges. </w:t>
      </w:r>
    </w:p>
    <w:p w14:paraId="051331E7" w14:textId="77777777" w:rsidR="00340A8E" w:rsidRPr="004A78E7" w:rsidRDefault="00340A8E" w:rsidP="00340A8E">
      <w:pPr>
        <w:pStyle w:val="ListParagraph"/>
        <w:ind w:left="360"/>
        <w:jc w:val="both"/>
        <w:rPr>
          <w:rFonts w:ascii="Times New Roman" w:hAnsi="Times New Roman"/>
        </w:rPr>
      </w:pPr>
    </w:p>
    <w:p w14:paraId="10B425E9" w14:textId="5A7CDF81" w:rsidR="00890B7C" w:rsidRPr="004A78E7" w:rsidRDefault="00BE3946" w:rsidP="00EE58D2">
      <w:pPr>
        <w:pStyle w:val="ListParagraph"/>
        <w:numPr>
          <w:ilvl w:val="0"/>
          <w:numId w:val="5"/>
        </w:numPr>
        <w:jc w:val="both"/>
        <w:rPr>
          <w:rFonts w:ascii="Times New Roman" w:hAnsi="Times New Roman"/>
          <w:b/>
          <w:bCs/>
        </w:rPr>
      </w:pPr>
      <w:r w:rsidRPr="004A78E7">
        <w:rPr>
          <w:rFonts w:ascii="Times New Roman" w:hAnsi="Times New Roman"/>
          <w:b/>
          <w:bCs/>
        </w:rPr>
        <w:t>In case of resubmission of rejected application is there any specific requirement w.r.t valuation report?</w:t>
      </w:r>
    </w:p>
    <w:p w14:paraId="5DDCBB3F" w14:textId="5EF2432B" w:rsidR="00382F5D" w:rsidRPr="004A78E7" w:rsidRDefault="00382F5D" w:rsidP="00EE58D2">
      <w:pPr>
        <w:pStyle w:val="ListParagraph"/>
        <w:ind w:left="360"/>
        <w:jc w:val="both"/>
        <w:rPr>
          <w:rFonts w:ascii="Times New Roman" w:hAnsi="Times New Roman"/>
        </w:rPr>
      </w:pPr>
    </w:p>
    <w:p w14:paraId="608E0D61" w14:textId="6E70CD8A" w:rsidR="00382F5D" w:rsidRPr="004A78E7" w:rsidRDefault="00BE3946" w:rsidP="00EE58D2">
      <w:pPr>
        <w:pStyle w:val="ListParagraph"/>
        <w:ind w:left="360"/>
        <w:jc w:val="both"/>
        <w:rPr>
          <w:rFonts w:ascii="Times New Roman" w:hAnsi="Times New Roman"/>
        </w:rPr>
      </w:pPr>
      <w:r w:rsidRPr="004A78E7">
        <w:rPr>
          <w:rFonts w:ascii="Times New Roman" w:hAnsi="Times New Roman"/>
        </w:rPr>
        <w:t>Audited financials considered for preparation of Valuation Report should be as defined under Exchange SOP dated September 29, 2023 (as amended from time to time).</w:t>
      </w:r>
    </w:p>
    <w:p w14:paraId="741F93FA" w14:textId="77777777" w:rsidR="00D02EF7" w:rsidRPr="004A78E7" w:rsidRDefault="00D02EF7" w:rsidP="00EE58D2">
      <w:pPr>
        <w:pStyle w:val="ListParagraph"/>
        <w:ind w:left="360"/>
        <w:jc w:val="both"/>
        <w:rPr>
          <w:rFonts w:ascii="Times New Roman" w:hAnsi="Times New Roman"/>
        </w:rPr>
      </w:pPr>
    </w:p>
    <w:p w14:paraId="66C4FE3F" w14:textId="04C1AA08" w:rsidR="002125EC" w:rsidRPr="00EB250D" w:rsidRDefault="00BE3946" w:rsidP="00EB250D">
      <w:pPr>
        <w:pStyle w:val="ListParagraph"/>
        <w:numPr>
          <w:ilvl w:val="0"/>
          <w:numId w:val="5"/>
        </w:numPr>
        <w:jc w:val="both"/>
        <w:rPr>
          <w:rFonts w:ascii="Times New Roman" w:hAnsi="Times New Roman"/>
          <w:b/>
          <w:bCs/>
        </w:rPr>
      </w:pPr>
      <w:r w:rsidRPr="004A78E7">
        <w:rPr>
          <w:rFonts w:ascii="Times New Roman" w:hAnsi="Times New Roman"/>
          <w:b/>
          <w:bCs/>
        </w:rPr>
        <w:t xml:space="preserve">In </w:t>
      </w:r>
      <w:proofErr w:type="gramStart"/>
      <w:r w:rsidRPr="004A78E7">
        <w:rPr>
          <w:rFonts w:ascii="Times New Roman" w:hAnsi="Times New Roman"/>
          <w:b/>
          <w:bCs/>
        </w:rPr>
        <w:t>case</w:t>
      </w:r>
      <w:proofErr w:type="gramEnd"/>
      <w:r w:rsidRPr="004A78E7">
        <w:rPr>
          <w:rFonts w:ascii="Times New Roman" w:hAnsi="Times New Roman"/>
          <w:b/>
          <w:bCs/>
        </w:rPr>
        <w:t xml:space="preserve"> of </w:t>
      </w:r>
      <w:proofErr w:type="gramStart"/>
      <w:r w:rsidRPr="004A78E7">
        <w:rPr>
          <w:rFonts w:ascii="Times New Roman" w:hAnsi="Times New Roman"/>
          <w:b/>
          <w:bCs/>
        </w:rPr>
        <w:t>draft</w:t>
      </w:r>
      <w:proofErr w:type="gramEnd"/>
      <w:r w:rsidRPr="004A78E7">
        <w:rPr>
          <w:rFonts w:ascii="Times New Roman" w:hAnsi="Times New Roman"/>
          <w:b/>
          <w:bCs/>
        </w:rPr>
        <w:t xml:space="preserve"> scheme and </w:t>
      </w:r>
      <w:proofErr w:type="gramStart"/>
      <w:r w:rsidRPr="004A78E7">
        <w:rPr>
          <w:rFonts w:ascii="Times New Roman" w:hAnsi="Times New Roman"/>
          <w:b/>
          <w:bCs/>
        </w:rPr>
        <w:t>board</w:t>
      </w:r>
      <w:proofErr w:type="gramEnd"/>
      <w:r w:rsidRPr="004A78E7">
        <w:rPr>
          <w:rFonts w:ascii="Times New Roman" w:hAnsi="Times New Roman"/>
          <w:b/>
          <w:bCs/>
        </w:rPr>
        <w:t xml:space="preserve"> resolution approving the scheme, is there any specific requirement of the Exchanges?</w:t>
      </w:r>
    </w:p>
    <w:p w14:paraId="69CCB8C0" w14:textId="71AE5B3F" w:rsidR="002125EC" w:rsidRPr="004A78E7" w:rsidRDefault="00BE3946" w:rsidP="00EE58D2">
      <w:pPr>
        <w:ind w:left="360"/>
        <w:jc w:val="both"/>
        <w:rPr>
          <w:rFonts w:ascii="Times New Roman" w:hAnsi="Times New Roman"/>
        </w:rPr>
      </w:pPr>
      <w:r w:rsidRPr="004A78E7">
        <w:rPr>
          <w:rFonts w:ascii="Times New Roman" w:hAnsi="Times New Roman"/>
        </w:rPr>
        <w:t>As applicable, the draft scheme</w:t>
      </w:r>
      <w:r w:rsidR="002B1DDB" w:rsidRPr="004A78E7">
        <w:rPr>
          <w:rFonts w:ascii="Times New Roman" w:hAnsi="Times New Roman"/>
        </w:rPr>
        <w:t xml:space="preserve"> (pdf, Machine readable and duly certified)</w:t>
      </w:r>
      <w:r w:rsidRPr="004A78E7">
        <w:rPr>
          <w:rFonts w:ascii="Times New Roman" w:hAnsi="Times New Roman"/>
        </w:rPr>
        <w:t xml:space="preserve"> </w:t>
      </w:r>
      <w:r w:rsidR="00061108" w:rsidRPr="004A78E7">
        <w:rPr>
          <w:rFonts w:ascii="Times New Roman" w:hAnsi="Times New Roman"/>
        </w:rPr>
        <w:t xml:space="preserve">shall </w:t>
      </w:r>
      <w:r w:rsidRPr="004A78E7">
        <w:rPr>
          <w:rFonts w:ascii="Times New Roman" w:hAnsi="Times New Roman"/>
        </w:rPr>
        <w:t>include</w:t>
      </w:r>
      <w:r w:rsidR="00061108" w:rsidRPr="004A78E7">
        <w:rPr>
          <w:rFonts w:ascii="Times New Roman" w:hAnsi="Times New Roman"/>
        </w:rPr>
        <w:t>,</w:t>
      </w:r>
      <w:r w:rsidRPr="004A78E7">
        <w:rPr>
          <w:rFonts w:ascii="Times New Roman" w:hAnsi="Times New Roman"/>
        </w:rPr>
        <w:t xml:space="preserve"> but not limited to the following:</w:t>
      </w:r>
    </w:p>
    <w:p w14:paraId="3A66AD77" w14:textId="6F065B38" w:rsidR="007200FE" w:rsidRPr="004A78E7" w:rsidRDefault="00BE3946" w:rsidP="00EE58D2">
      <w:pPr>
        <w:pStyle w:val="ListParagraph"/>
        <w:numPr>
          <w:ilvl w:val="0"/>
          <w:numId w:val="15"/>
        </w:numPr>
        <w:ind w:left="1080"/>
        <w:jc w:val="both"/>
        <w:rPr>
          <w:rFonts w:ascii="Times New Roman" w:hAnsi="Times New Roman"/>
        </w:rPr>
      </w:pPr>
      <w:r w:rsidRPr="004A78E7">
        <w:rPr>
          <w:rFonts w:ascii="Times New Roman" w:hAnsi="Times New Roman"/>
        </w:rPr>
        <w:t>Rationale</w:t>
      </w:r>
      <w:r w:rsidR="00EA239F">
        <w:rPr>
          <w:rFonts w:ascii="Times New Roman" w:hAnsi="Times New Roman"/>
        </w:rPr>
        <w:t xml:space="preserve"> </w:t>
      </w:r>
      <w:r w:rsidR="00E92046">
        <w:rPr>
          <w:rFonts w:ascii="Times New Roman" w:hAnsi="Times New Roman"/>
        </w:rPr>
        <w:t>of Scheme</w:t>
      </w:r>
    </w:p>
    <w:p w14:paraId="6C26A7AF" w14:textId="38C00DDF" w:rsidR="002125EC" w:rsidRPr="004A78E7" w:rsidRDefault="00BE3946" w:rsidP="00EE58D2">
      <w:pPr>
        <w:pStyle w:val="ListParagraph"/>
        <w:numPr>
          <w:ilvl w:val="0"/>
          <w:numId w:val="15"/>
        </w:numPr>
        <w:ind w:left="1080"/>
        <w:jc w:val="both"/>
        <w:rPr>
          <w:rFonts w:ascii="Times New Roman" w:hAnsi="Times New Roman"/>
        </w:rPr>
      </w:pPr>
      <w:r w:rsidRPr="004A78E7">
        <w:rPr>
          <w:rFonts w:ascii="Times New Roman" w:hAnsi="Times New Roman"/>
        </w:rPr>
        <w:t xml:space="preserve">Conditionality </w:t>
      </w:r>
      <w:proofErr w:type="gramStart"/>
      <w:r w:rsidRPr="004A78E7">
        <w:rPr>
          <w:rFonts w:ascii="Times New Roman" w:hAnsi="Times New Roman"/>
        </w:rPr>
        <w:t>clause</w:t>
      </w:r>
      <w:proofErr w:type="gramEnd"/>
      <w:r w:rsidR="00E977E7" w:rsidRPr="004A78E7">
        <w:rPr>
          <w:rFonts w:ascii="Times New Roman" w:hAnsi="Times New Roman"/>
        </w:rPr>
        <w:t xml:space="preserve"> i.e. the scheme shall include details of any other past pending scheme, open offers or any other pending action which may have an impact on the current scheme filed by the Company or the happening/non-happening</w:t>
      </w:r>
      <w:r w:rsidR="000871C2" w:rsidRPr="004A78E7">
        <w:rPr>
          <w:rFonts w:ascii="Times New Roman" w:hAnsi="Times New Roman"/>
        </w:rPr>
        <w:t xml:space="preserve"> of the </w:t>
      </w:r>
      <w:r w:rsidR="00E977E7" w:rsidRPr="004A78E7">
        <w:rPr>
          <w:rFonts w:ascii="Times New Roman" w:hAnsi="Times New Roman"/>
        </w:rPr>
        <w:t>event</w:t>
      </w:r>
      <w:r w:rsidR="000871C2" w:rsidRPr="004A78E7">
        <w:rPr>
          <w:rFonts w:ascii="Times New Roman" w:hAnsi="Times New Roman"/>
        </w:rPr>
        <w:t xml:space="preserve"> will have an impact on the continuity of the present scheme.</w:t>
      </w:r>
    </w:p>
    <w:p w14:paraId="46300132" w14:textId="6FD78568" w:rsidR="002125EC" w:rsidRPr="004A78E7" w:rsidRDefault="00BE3946" w:rsidP="00EE58D2">
      <w:pPr>
        <w:pStyle w:val="ListParagraph"/>
        <w:numPr>
          <w:ilvl w:val="0"/>
          <w:numId w:val="15"/>
        </w:numPr>
        <w:ind w:left="1080"/>
        <w:jc w:val="both"/>
        <w:rPr>
          <w:rFonts w:ascii="Times New Roman" w:hAnsi="Times New Roman"/>
        </w:rPr>
      </w:pPr>
      <w:r w:rsidRPr="004A78E7">
        <w:rPr>
          <w:rFonts w:ascii="Times New Roman" w:hAnsi="Times New Roman"/>
        </w:rPr>
        <w:t>Promoter Reclassification clause</w:t>
      </w:r>
    </w:p>
    <w:p w14:paraId="3AAAA7E4" w14:textId="3A25CE1C" w:rsidR="002125EC" w:rsidRPr="004A78E7" w:rsidRDefault="00BE3946" w:rsidP="00EE58D2">
      <w:pPr>
        <w:pStyle w:val="ListParagraph"/>
        <w:numPr>
          <w:ilvl w:val="0"/>
          <w:numId w:val="15"/>
        </w:numPr>
        <w:ind w:left="1080"/>
        <w:jc w:val="both"/>
        <w:rPr>
          <w:rFonts w:ascii="Times New Roman" w:hAnsi="Times New Roman"/>
        </w:rPr>
      </w:pPr>
      <w:r w:rsidRPr="004A78E7">
        <w:rPr>
          <w:rFonts w:ascii="Times New Roman" w:hAnsi="Times New Roman"/>
        </w:rPr>
        <w:t>E-voting clause</w:t>
      </w:r>
    </w:p>
    <w:p w14:paraId="1C1B04CC" w14:textId="4E423D5D" w:rsidR="002125EC" w:rsidRPr="004A78E7" w:rsidRDefault="00BE3946" w:rsidP="00EE58D2">
      <w:pPr>
        <w:pStyle w:val="ListParagraph"/>
        <w:numPr>
          <w:ilvl w:val="0"/>
          <w:numId w:val="15"/>
        </w:numPr>
        <w:ind w:left="1080"/>
        <w:jc w:val="both"/>
        <w:rPr>
          <w:rFonts w:ascii="Times New Roman" w:hAnsi="Times New Roman"/>
        </w:rPr>
      </w:pPr>
      <w:r w:rsidRPr="004A78E7">
        <w:rPr>
          <w:rFonts w:ascii="Times New Roman" w:hAnsi="Times New Roman"/>
        </w:rPr>
        <w:t>Freezing clause before listing</w:t>
      </w:r>
    </w:p>
    <w:p w14:paraId="5F9C3508" w14:textId="308EBE72" w:rsidR="007200FE" w:rsidRPr="009F0B25" w:rsidRDefault="004C0D14" w:rsidP="00EE58D2">
      <w:pPr>
        <w:pStyle w:val="ListParagraph"/>
        <w:numPr>
          <w:ilvl w:val="0"/>
          <w:numId w:val="15"/>
        </w:numPr>
        <w:ind w:left="1080"/>
        <w:jc w:val="both"/>
        <w:rPr>
          <w:rFonts w:ascii="Times New Roman" w:hAnsi="Times New Roman"/>
        </w:rPr>
      </w:pPr>
      <w:r w:rsidRPr="009F0B25">
        <w:rPr>
          <w:rFonts w:ascii="Times New Roman" w:hAnsi="Times New Roman"/>
        </w:rPr>
        <w:t>Consideration clause</w:t>
      </w:r>
    </w:p>
    <w:p w14:paraId="5D3CDCEA" w14:textId="77777777" w:rsidR="002B1DDB" w:rsidRPr="004A78E7" w:rsidRDefault="00BE3946" w:rsidP="00CA6893">
      <w:pPr>
        <w:pStyle w:val="ListParagraph"/>
        <w:numPr>
          <w:ilvl w:val="0"/>
          <w:numId w:val="15"/>
        </w:numPr>
        <w:ind w:left="1080"/>
        <w:jc w:val="both"/>
        <w:rPr>
          <w:rFonts w:ascii="Times New Roman" w:hAnsi="Times New Roman"/>
        </w:rPr>
      </w:pPr>
      <w:r w:rsidRPr="004A78E7">
        <w:rPr>
          <w:rFonts w:ascii="Times New Roman" w:hAnsi="Times New Roman"/>
        </w:rPr>
        <w:t>Treatment of fractional entitlement</w:t>
      </w:r>
    </w:p>
    <w:p w14:paraId="02F3E3D0" w14:textId="77777777" w:rsidR="002B1DDB" w:rsidRPr="004A78E7" w:rsidRDefault="00BE3946" w:rsidP="00CA6893">
      <w:pPr>
        <w:pStyle w:val="ListParagraph"/>
        <w:numPr>
          <w:ilvl w:val="0"/>
          <w:numId w:val="15"/>
        </w:numPr>
        <w:ind w:left="1080"/>
        <w:jc w:val="both"/>
        <w:rPr>
          <w:rFonts w:ascii="Times New Roman" w:hAnsi="Times New Roman"/>
        </w:rPr>
      </w:pPr>
      <w:r w:rsidRPr="004A78E7">
        <w:rPr>
          <w:rFonts w:ascii="Times New Roman" w:hAnsi="Times New Roman"/>
        </w:rPr>
        <w:t>Cancellation of shares pursuant to Scheme on account of cross holding or otherwise</w:t>
      </w:r>
    </w:p>
    <w:p w14:paraId="1213FB4D" w14:textId="0BBE7466" w:rsidR="002B1DDB" w:rsidRPr="004A78E7" w:rsidRDefault="00BE3946" w:rsidP="00CA6893">
      <w:pPr>
        <w:pStyle w:val="ListParagraph"/>
        <w:numPr>
          <w:ilvl w:val="0"/>
          <w:numId w:val="15"/>
        </w:numPr>
        <w:ind w:left="1080"/>
        <w:jc w:val="both"/>
        <w:rPr>
          <w:rFonts w:ascii="Times New Roman" w:hAnsi="Times New Roman"/>
        </w:rPr>
      </w:pPr>
      <w:r w:rsidRPr="004A78E7">
        <w:rPr>
          <w:rFonts w:ascii="Times New Roman" w:hAnsi="Times New Roman"/>
        </w:rPr>
        <w:t>Paid up capital/ classes of securities</w:t>
      </w:r>
    </w:p>
    <w:p w14:paraId="5A4FDA19" w14:textId="0C1298E4" w:rsidR="002B1DDB" w:rsidRPr="004A78E7" w:rsidRDefault="00BE3946" w:rsidP="00CA6893">
      <w:pPr>
        <w:pStyle w:val="ListParagraph"/>
        <w:numPr>
          <w:ilvl w:val="0"/>
          <w:numId w:val="15"/>
        </w:numPr>
        <w:ind w:left="1080"/>
        <w:jc w:val="both"/>
        <w:rPr>
          <w:rFonts w:ascii="Times New Roman" w:hAnsi="Times New Roman"/>
        </w:rPr>
      </w:pPr>
      <w:r w:rsidRPr="004A78E7">
        <w:rPr>
          <w:rFonts w:ascii="Times New Roman" w:hAnsi="Times New Roman"/>
        </w:rPr>
        <w:t xml:space="preserve">Business of Companies involved </w:t>
      </w:r>
    </w:p>
    <w:p w14:paraId="03BE3242" w14:textId="5513E720" w:rsidR="002B1DDB" w:rsidRPr="004A78E7" w:rsidRDefault="00BE3946" w:rsidP="00CA6893">
      <w:pPr>
        <w:pStyle w:val="ListParagraph"/>
        <w:numPr>
          <w:ilvl w:val="0"/>
          <w:numId w:val="15"/>
        </w:numPr>
        <w:ind w:left="1080"/>
        <w:jc w:val="both"/>
        <w:rPr>
          <w:rFonts w:ascii="Times New Roman" w:hAnsi="Times New Roman"/>
        </w:rPr>
      </w:pPr>
      <w:r w:rsidRPr="004A78E7">
        <w:rPr>
          <w:rFonts w:ascii="Times New Roman" w:hAnsi="Times New Roman"/>
        </w:rPr>
        <w:t>Disclosures required as per SEBI Circulars (For schemes filed u/r 59A)</w:t>
      </w:r>
    </w:p>
    <w:p w14:paraId="23304E1F" w14:textId="77777777" w:rsidR="00B95855" w:rsidRPr="004A78E7" w:rsidRDefault="00BE3946" w:rsidP="00B95855">
      <w:pPr>
        <w:pStyle w:val="ListParagraph"/>
        <w:numPr>
          <w:ilvl w:val="0"/>
          <w:numId w:val="15"/>
        </w:numPr>
        <w:ind w:left="1080"/>
        <w:jc w:val="both"/>
        <w:rPr>
          <w:rFonts w:ascii="Times New Roman" w:hAnsi="Times New Roman"/>
        </w:rPr>
      </w:pPr>
      <w:r w:rsidRPr="004A78E7">
        <w:rPr>
          <w:rFonts w:ascii="Times New Roman" w:hAnsi="Times New Roman"/>
        </w:rPr>
        <w:t>Dissolution clause</w:t>
      </w:r>
    </w:p>
    <w:p w14:paraId="62977748" w14:textId="783B3E5E" w:rsidR="00061108" w:rsidRPr="004A78E7" w:rsidRDefault="00BE3946" w:rsidP="00101540">
      <w:pPr>
        <w:ind w:left="567"/>
        <w:jc w:val="both"/>
        <w:rPr>
          <w:rFonts w:ascii="Times New Roman" w:hAnsi="Times New Roman"/>
        </w:rPr>
      </w:pPr>
      <w:r w:rsidRPr="004A78E7">
        <w:rPr>
          <w:rFonts w:ascii="Times New Roman" w:hAnsi="Times New Roman"/>
        </w:rPr>
        <w:t xml:space="preserve">The Scheme along with all other relevant documents shall mandatorily be placed before the Board </w:t>
      </w:r>
      <w:r w:rsidR="001A2634" w:rsidRPr="004A78E7">
        <w:rPr>
          <w:rFonts w:ascii="Times New Roman" w:hAnsi="Times New Roman"/>
        </w:rPr>
        <w:t xml:space="preserve">of directors of the company </w:t>
      </w:r>
      <w:r w:rsidRPr="004A78E7">
        <w:rPr>
          <w:rFonts w:ascii="Times New Roman" w:hAnsi="Times New Roman"/>
        </w:rPr>
        <w:t>and shall form part of the Board Resolution approving the scheme. The documented to be placed shall include, but not limited to the following:</w:t>
      </w:r>
    </w:p>
    <w:p w14:paraId="67C80282" w14:textId="77777777"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Draft scheme</w:t>
      </w:r>
    </w:p>
    <w:p w14:paraId="7F153101" w14:textId="77777777"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lastRenderedPageBreak/>
        <w:t xml:space="preserve">Consideration </w:t>
      </w:r>
    </w:p>
    <w:p w14:paraId="6B05F643" w14:textId="77777777"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Valuation Report</w:t>
      </w:r>
    </w:p>
    <w:p w14:paraId="5EC54EC4" w14:textId="79E467D1"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Fairness opinion</w:t>
      </w:r>
    </w:p>
    <w:p w14:paraId="526B9ABB" w14:textId="66FFAEDE"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Statutory Auditor Accounting Treatment</w:t>
      </w:r>
    </w:p>
    <w:p w14:paraId="051BD67F" w14:textId="26F3EB17"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 xml:space="preserve">Non applicability </w:t>
      </w:r>
      <w:r w:rsidR="007200FE" w:rsidRPr="004A78E7">
        <w:rPr>
          <w:rFonts w:ascii="Times New Roman" w:hAnsi="Times New Roman"/>
        </w:rPr>
        <w:t>of</w:t>
      </w:r>
      <w:r w:rsidRPr="004A78E7">
        <w:rPr>
          <w:rFonts w:ascii="Times New Roman" w:hAnsi="Times New Roman"/>
        </w:rPr>
        <w:t xml:space="preserve"> </w:t>
      </w:r>
      <w:r w:rsidR="003A6FAC" w:rsidRPr="004A78E7">
        <w:rPr>
          <w:rFonts w:ascii="Times New Roman" w:hAnsi="Times New Roman"/>
        </w:rPr>
        <w:t>Para (A)(10)(b) of Part I of SEBI Master Circular</w:t>
      </w:r>
    </w:p>
    <w:p w14:paraId="18008275" w14:textId="77777777" w:rsidR="00061108"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Name of Designated Stock Exchange</w:t>
      </w:r>
    </w:p>
    <w:p w14:paraId="67350277" w14:textId="624407CA" w:rsidR="00295589" w:rsidRPr="004A78E7" w:rsidRDefault="00BE3946" w:rsidP="00EE58D2">
      <w:pPr>
        <w:pStyle w:val="ListParagraph"/>
        <w:numPr>
          <w:ilvl w:val="0"/>
          <w:numId w:val="16"/>
        </w:numPr>
        <w:ind w:left="1080"/>
        <w:jc w:val="both"/>
        <w:rPr>
          <w:rFonts w:ascii="Times New Roman" w:hAnsi="Times New Roman"/>
        </w:rPr>
      </w:pPr>
      <w:r w:rsidRPr="004A78E7">
        <w:rPr>
          <w:rFonts w:ascii="Times New Roman" w:hAnsi="Times New Roman"/>
        </w:rPr>
        <w:t>Noting of Recommendation of Audit and Independent Directors Committee</w:t>
      </w:r>
    </w:p>
    <w:p w14:paraId="13C130FC" w14:textId="77777777" w:rsidR="00662545" w:rsidRPr="004A78E7" w:rsidRDefault="00662545" w:rsidP="00662545">
      <w:pPr>
        <w:pStyle w:val="ListParagraph"/>
        <w:ind w:left="1080"/>
        <w:jc w:val="both"/>
        <w:rPr>
          <w:rFonts w:ascii="Times New Roman" w:hAnsi="Times New Roman"/>
        </w:rPr>
      </w:pPr>
    </w:p>
    <w:p w14:paraId="0AA362E6" w14:textId="1746DE08" w:rsidR="0030114F" w:rsidRPr="004A78E7" w:rsidRDefault="00BE3946" w:rsidP="0030114F">
      <w:pPr>
        <w:pStyle w:val="ListParagraph"/>
        <w:numPr>
          <w:ilvl w:val="0"/>
          <w:numId w:val="5"/>
        </w:numPr>
        <w:jc w:val="both"/>
        <w:rPr>
          <w:rFonts w:ascii="Times New Roman" w:hAnsi="Times New Roman"/>
          <w:b/>
          <w:bCs/>
        </w:rPr>
      </w:pPr>
      <w:proofErr w:type="gramStart"/>
      <w:r w:rsidRPr="004A78E7">
        <w:rPr>
          <w:rFonts w:ascii="Times New Roman" w:hAnsi="Times New Roman"/>
          <w:b/>
          <w:bCs/>
        </w:rPr>
        <w:t>With regard to</w:t>
      </w:r>
      <w:proofErr w:type="gramEnd"/>
      <w:r w:rsidRPr="004A78E7">
        <w:rPr>
          <w:rFonts w:ascii="Times New Roman" w:hAnsi="Times New Roman"/>
          <w:b/>
          <w:bCs/>
        </w:rPr>
        <w:t xml:space="preserve"> </w:t>
      </w:r>
      <w:r w:rsidR="006B3763" w:rsidRPr="004A78E7">
        <w:rPr>
          <w:rFonts w:ascii="Times New Roman" w:hAnsi="Times New Roman"/>
          <w:b/>
          <w:bCs/>
        </w:rPr>
        <w:t>“B</w:t>
      </w:r>
      <w:r w:rsidRPr="004A78E7">
        <w:rPr>
          <w:rFonts w:ascii="Times New Roman" w:hAnsi="Times New Roman"/>
          <w:b/>
          <w:bCs/>
        </w:rPr>
        <w:t>rief details of the company</w:t>
      </w:r>
      <w:r w:rsidR="005A77D6" w:rsidRPr="004A78E7">
        <w:rPr>
          <w:rFonts w:ascii="Times New Roman" w:hAnsi="Times New Roman"/>
          <w:b/>
          <w:bCs/>
        </w:rPr>
        <w:t xml:space="preserve"> involved</w:t>
      </w:r>
      <w:r w:rsidR="004B766C" w:rsidRPr="004A78E7">
        <w:rPr>
          <w:rFonts w:ascii="Times New Roman" w:hAnsi="Times New Roman"/>
          <w:b/>
          <w:bCs/>
        </w:rPr>
        <w:t xml:space="preserve"> in the Scheme of arrangement</w:t>
      </w:r>
      <w:r w:rsidR="006B3763" w:rsidRPr="004A78E7">
        <w:rPr>
          <w:rFonts w:ascii="Times New Roman" w:hAnsi="Times New Roman"/>
          <w:b/>
          <w:bCs/>
        </w:rPr>
        <w:t xml:space="preserve">” </w:t>
      </w:r>
      <w:r w:rsidR="00987B6B" w:rsidRPr="004A78E7">
        <w:rPr>
          <w:rFonts w:ascii="Times New Roman" w:hAnsi="Times New Roman"/>
          <w:b/>
          <w:bCs/>
        </w:rPr>
        <w:t>as submitted</w:t>
      </w:r>
      <w:r w:rsidRPr="004A78E7">
        <w:rPr>
          <w:rFonts w:ascii="Times New Roman" w:hAnsi="Times New Roman"/>
          <w:b/>
          <w:bCs/>
        </w:rPr>
        <w:t>, is there any specific requirement of Exchange?</w:t>
      </w:r>
    </w:p>
    <w:p w14:paraId="7D928B0B" w14:textId="4DF23A06" w:rsidR="0030114F" w:rsidRPr="009B56BA" w:rsidRDefault="00BE3946" w:rsidP="009B56BA">
      <w:pPr>
        <w:ind w:left="360"/>
        <w:jc w:val="both"/>
        <w:rPr>
          <w:rFonts w:ascii="Times New Roman" w:hAnsi="Times New Roman"/>
        </w:rPr>
      </w:pPr>
      <w:r w:rsidRPr="004A78E7">
        <w:rPr>
          <w:rFonts w:ascii="Times New Roman" w:hAnsi="Times New Roman"/>
        </w:rPr>
        <w:t xml:space="preserve">Brief details shall include actual activities undertaken by the companies along with the permissible businesses as per object clause of MOA. </w:t>
      </w:r>
    </w:p>
    <w:p w14:paraId="5E19D1DA" w14:textId="77777777" w:rsidR="00CA6893" w:rsidRPr="009F0B25" w:rsidRDefault="00BE3946" w:rsidP="00CA6893">
      <w:pPr>
        <w:jc w:val="both"/>
        <w:rPr>
          <w:rFonts w:ascii="Times New Roman" w:hAnsi="Times New Roman"/>
          <w:b/>
          <w:bCs/>
          <w:i/>
          <w:iCs/>
          <w:u w:val="single"/>
        </w:rPr>
      </w:pPr>
      <w:r w:rsidRPr="009F0B25">
        <w:rPr>
          <w:rFonts w:ascii="Times New Roman" w:hAnsi="Times New Roman"/>
          <w:b/>
          <w:bCs/>
          <w:i/>
          <w:iCs/>
          <w:u w:val="single"/>
        </w:rPr>
        <w:t xml:space="preserve">NOTE: </w:t>
      </w:r>
    </w:p>
    <w:p w14:paraId="200990DD" w14:textId="3C08A4FB" w:rsidR="00CA6893" w:rsidRPr="009F0B25" w:rsidRDefault="00BE3946" w:rsidP="00CA6893">
      <w:pPr>
        <w:jc w:val="both"/>
        <w:rPr>
          <w:rFonts w:ascii="Times New Roman" w:hAnsi="Times New Roman"/>
          <w:b/>
          <w:bCs/>
          <w:i/>
          <w:iCs/>
        </w:rPr>
      </w:pPr>
      <w:r w:rsidRPr="009F0B25">
        <w:rPr>
          <w:rFonts w:ascii="Times New Roman" w:hAnsi="Times New Roman"/>
          <w:b/>
          <w:bCs/>
          <w:i/>
          <w:iCs/>
        </w:rPr>
        <w:t xml:space="preserve">If all the required documents as per </w:t>
      </w:r>
      <w:r w:rsidR="009B56BA" w:rsidRPr="009F0B25">
        <w:rPr>
          <w:rFonts w:ascii="Times New Roman" w:hAnsi="Times New Roman"/>
          <w:b/>
          <w:bCs/>
          <w:i/>
          <w:iCs/>
        </w:rPr>
        <w:t>the Exchange</w:t>
      </w:r>
      <w:r w:rsidRPr="009F0B25">
        <w:rPr>
          <w:rFonts w:ascii="Times New Roman" w:hAnsi="Times New Roman"/>
          <w:b/>
          <w:bCs/>
          <w:i/>
          <w:iCs/>
        </w:rPr>
        <w:t xml:space="preserve"> checklist are not submitted by the Company at the time of submission of the application, the Scheme shall be returned to the Company </w:t>
      </w:r>
      <w:r w:rsidRPr="003E51A3">
        <w:rPr>
          <w:rFonts w:ascii="Times New Roman" w:hAnsi="Times New Roman"/>
          <w:b/>
          <w:bCs/>
          <w:i/>
          <w:iCs/>
          <w:color w:val="000000" w:themeColor="text1"/>
        </w:rPr>
        <w:t xml:space="preserve">within </w:t>
      </w:r>
      <w:r w:rsidR="00C445F1" w:rsidRPr="003E51A3">
        <w:rPr>
          <w:rFonts w:ascii="Times New Roman" w:hAnsi="Times New Roman"/>
          <w:b/>
          <w:bCs/>
          <w:i/>
          <w:iCs/>
          <w:color w:val="000000" w:themeColor="text1"/>
        </w:rPr>
        <w:t>7</w:t>
      </w:r>
      <w:r w:rsidRPr="003E51A3">
        <w:rPr>
          <w:rFonts w:ascii="Times New Roman" w:hAnsi="Times New Roman"/>
          <w:b/>
          <w:bCs/>
          <w:i/>
          <w:iCs/>
          <w:color w:val="000000" w:themeColor="text1"/>
        </w:rPr>
        <w:t xml:space="preserve"> working </w:t>
      </w:r>
      <w:r w:rsidRPr="009F0B25">
        <w:rPr>
          <w:rFonts w:ascii="Times New Roman" w:hAnsi="Times New Roman"/>
          <w:b/>
          <w:bCs/>
          <w:i/>
          <w:iCs/>
        </w:rPr>
        <w:t xml:space="preserve">days. And the Company is required to file fresh application along with </w:t>
      </w:r>
      <w:proofErr w:type="gramStart"/>
      <w:r w:rsidRPr="009F0B25">
        <w:rPr>
          <w:rFonts w:ascii="Times New Roman" w:hAnsi="Times New Roman"/>
          <w:b/>
          <w:bCs/>
          <w:i/>
          <w:iCs/>
        </w:rPr>
        <w:t>fresh</w:t>
      </w:r>
      <w:proofErr w:type="gramEnd"/>
      <w:r w:rsidRPr="009F0B25">
        <w:rPr>
          <w:rFonts w:ascii="Times New Roman" w:hAnsi="Times New Roman"/>
          <w:b/>
          <w:bCs/>
          <w:i/>
          <w:iCs/>
        </w:rPr>
        <w:t xml:space="preserve"> set of documents all together including valuation report (in compliance with SOP issued by the Exchange from time to time), fairness opinion, recommendation of the audit committee, etc. The company shall be required to pay fresh fees to the Exchange/Regulator.</w:t>
      </w:r>
    </w:p>
    <w:p w14:paraId="0FABB98D" w14:textId="163C5945" w:rsidR="00CA6893" w:rsidRPr="009B56BA" w:rsidRDefault="00BE3946" w:rsidP="00CA6893">
      <w:pPr>
        <w:jc w:val="both"/>
        <w:rPr>
          <w:rFonts w:ascii="Times New Roman" w:hAnsi="Times New Roman"/>
          <w:b/>
          <w:bCs/>
          <w:i/>
          <w:iCs/>
        </w:rPr>
      </w:pPr>
      <w:r w:rsidRPr="009F0B25">
        <w:rPr>
          <w:rFonts w:ascii="Times New Roman" w:hAnsi="Times New Roman"/>
          <w:b/>
          <w:bCs/>
          <w:i/>
          <w:iCs/>
        </w:rPr>
        <w:t>In addition to the above, Exchange(s) reserves the right to return the application to the company in original if non-compliance with the stated provisions of SEBI Circular and Exchange(s) Guidelines are observed and processing fee may be forfeited</w:t>
      </w:r>
      <w:r w:rsidR="00690948" w:rsidRPr="009F0B25">
        <w:rPr>
          <w:rFonts w:ascii="Times New Roman" w:hAnsi="Times New Roman"/>
          <w:b/>
          <w:bCs/>
          <w:i/>
          <w:iCs/>
        </w:rPr>
        <w:t>.</w:t>
      </w:r>
    </w:p>
    <w:p w14:paraId="785BEBF4" w14:textId="754329BB" w:rsidR="000746A5" w:rsidRPr="004A78E7" w:rsidRDefault="00BE3946" w:rsidP="00EE58D2">
      <w:pPr>
        <w:pStyle w:val="ListParagraph"/>
        <w:numPr>
          <w:ilvl w:val="0"/>
          <w:numId w:val="19"/>
        </w:numPr>
        <w:spacing w:after="0" w:line="240" w:lineRule="auto"/>
        <w:jc w:val="both"/>
        <w:rPr>
          <w:rFonts w:ascii="Times New Roman" w:hAnsi="Times New Roman"/>
          <w:b/>
          <w:bCs/>
        </w:rPr>
      </w:pPr>
      <w:r w:rsidRPr="000A772E">
        <w:rPr>
          <w:rFonts w:ascii="Times New Roman" w:hAnsi="Times New Roman"/>
          <w:b/>
          <w:bCs/>
          <w:u w:val="single"/>
        </w:rPr>
        <w:t>Post allotment application</w:t>
      </w:r>
      <w:r w:rsidR="00295589" w:rsidRPr="000A772E">
        <w:rPr>
          <w:rFonts w:ascii="Times New Roman" w:hAnsi="Times New Roman"/>
          <w:b/>
          <w:bCs/>
          <w:u w:val="single"/>
        </w:rPr>
        <w:t xml:space="preserve"> </w:t>
      </w:r>
      <w:r w:rsidR="00295589" w:rsidRPr="000A772E">
        <w:rPr>
          <w:rFonts w:ascii="Times New Roman" w:hAnsi="Times New Roman"/>
          <w:b/>
          <w:bCs/>
          <w:i/>
          <w:iCs/>
          <w:u w:val="single"/>
        </w:rPr>
        <w:t>(in addition to FAQs mentioned above</w:t>
      </w:r>
      <w:r w:rsidR="00295589" w:rsidRPr="004A78E7">
        <w:rPr>
          <w:rFonts w:ascii="Times New Roman" w:hAnsi="Times New Roman"/>
          <w:b/>
          <w:bCs/>
          <w:i/>
          <w:iCs/>
        </w:rPr>
        <w:t>)</w:t>
      </w:r>
    </w:p>
    <w:p w14:paraId="08980A76" w14:textId="77777777" w:rsidR="000746A5" w:rsidRPr="004A78E7" w:rsidRDefault="000746A5" w:rsidP="00EE58D2">
      <w:pPr>
        <w:spacing w:after="160" w:line="259" w:lineRule="auto"/>
        <w:jc w:val="both"/>
        <w:rPr>
          <w:rFonts w:ascii="Times New Roman" w:hAnsi="Times New Roman"/>
        </w:rPr>
      </w:pPr>
    </w:p>
    <w:p w14:paraId="6D856939" w14:textId="325D7698" w:rsidR="000746A5" w:rsidRPr="004A78E7" w:rsidRDefault="00BE3946" w:rsidP="00D33E5A">
      <w:pPr>
        <w:pStyle w:val="ListParagraph"/>
        <w:numPr>
          <w:ilvl w:val="0"/>
          <w:numId w:val="18"/>
        </w:numPr>
        <w:jc w:val="both"/>
        <w:rPr>
          <w:rFonts w:ascii="Times New Roman" w:hAnsi="Times New Roman"/>
          <w:b/>
          <w:bCs/>
        </w:rPr>
      </w:pPr>
      <w:r w:rsidRPr="004A78E7">
        <w:rPr>
          <w:rFonts w:ascii="Times New Roman" w:hAnsi="Times New Roman"/>
          <w:b/>
          <w:bCs/>
        </w:rPr>
        <w:t xml:space="preserve">At the time of submission of post allotment application, </w:t>
      </w:r>
      <w:proofErr w:type="gramStart"/>
      <w:r w:rsidRPr="004A78E7">
        <w:rPr>
          <w:rFonts w:ascii="Times New Roman" w:hAnsi="Times New Roman"/>
          <w:b/>
          <w:bCs/>
        </w:rPr>
        <w:t>any</w:t>
      </w:r>
      <w:proofErr w:type="gramEnd"/>
      <w:r w:rsidRPr="004A78E7">
        <w:rPr>
          <w:rFonts w:ascii="Times New Roman" w:hAnsi="Times New Roman"/>
          <w:b/>
          <w:bCs/>
        </w:rPr>
        <w:t xml:space="preserve"> specific requirement </w:t>
      </w:r>
      <w:proofErr w:type="gramStart"/>
      <w:r w:rsidRPr="004A78E7">
        <w:rPr>
          <w:rFonts w:ascii="Times New Roman" w:hAnsi="Times New Roman"/>
          <w:b/>
          <w:bCs/>
        </w:rPr>
        <w:t>with regard to</w:t>
      </w:r>
      <w:proofErr w:type="gramEnd"/>
      <w:r w:rsidRPr="004A78E7">
        <w:rPr>
          <w:rFonts w:ascii="Times New Roman" w:hAnsi="Times New Roman"/>
          <w:b/>
          <w:bCs/>
        </w:rPr>
        <w:t xml:space="preserve"> cross holding cancellation?</w:t>
      </w:r>
    </w:p>
    <w:p w14:paraId="3222A379" w14:textId="77777777" w:rsidR="000746A5" w:rsidRPr="004A78E7" w:rsidRDefault="00BE3946" w:rsidP="00EE58D2">
      <w:pPr>
        <w:ind w:left="426"/>
        <w:jc w:val="both"/>
        <w:rPr>
          <w:rFonts w:ascii="Times New Roman" w:hAnsi="Times New Roman"/>
        </w:rPr>
      </w:pPr>
      <w:r w:rsidRPr="004A78E7">
        <w:rPr>
          <w:rFonts w:ascii="Times New Roman" w:hAnsi="Times New Roman"/>
        </w:rPr>
        <w:t xml:space="preserve">Post effectiveness of </w:t>
      </w:r>
      <w:proofErr w:type="gramStart"/>
      <w:r w:rsidRPr="004A78E7">
        <w:rPr>
          <w:rFonts w:ascii="Times New Roman" w:hAnsi="Times New Roman"/>
        </w:rPr>
        <w:t>scheme</w:t>
      </w:r>
      <w:proofErr w:type="gramEnd"/>
      <w:r w:rsidRPr="004A78E7">
        <w:rPr>
          <w:rFonts w:ascii="Times New Roman" w:hAnsi="Times New Roman"/>
        </w:rPr>
        <w:t xml:space="preserve">, the details of cross holding cancellation shall be separately provided by the Company </w:t>
      </w:r>
      <w:proofErr w:type="gramStart"/>
      <w:r w:rsidRPr="004A78E7">
        <w:rPr>
          <w:rFonts w:ascii="Times New Roman" w:hAnsi="Times New Roman"/>
        </w:rPr>
        <w:t>to</w:t>
      </w:r>
      <w:proofErr w:type="gramEnd"/>
      <w:r w:rsidRPr="004A78E7">
        <w:rPr>
          <w:rFonts w:ascii="Times New Roman" w:hAnsi="Times New Roman"/>
        </w:rPr>
        <w:t xml:space="preserve"> the Exchanges. </w:t>
      </w:r>
    </w:p>
    <w:p w14:paraId="5034AF91" w14:textId="647D2F09" w:rsidR="000A772E" w:rsidRPr="004A78E7" w:rsidRDefault="00BE3946" w:rsidP="00901D22">
      <w:pPr>
        <w:jc w:val="both"/>
        <w:rPr>
          <w:rFonts w:ascii="Times New Roman" w:hAnsi="Times New Roman"/>
          <w:i/>
          <w:iCs/>
        </w:rPr>
      </w:pPr>
      <w:r w:rsidRPr="004A78E7">
        <w:rPr>
          <w:rFonts w:ascii="Times New Roman" w:hAnsi="Times New Roman"/>
        </w:rPr>
        <w:t xml:space="preserve"> Illustration of Crossholding cancellation: </w:t>
      </w:r>
      <w:r w:rsidRPr="004A78E7">
        <w:rPr>
          <w:rFonts w:ascii="Times New Roman" w:hAnsi="Times New Roman"/>
          <w:i/>
          <w:iCs/>
        </w:rPr>
        <w:t>Post allotment application is filed by amalgamated company for further issuance of shares to the shareholders of amalgamating company and subsequent dissolution of amalgamating company.  In cases wherein the amalgamating company holds shares in the amalgamated company, those shares will get cancelled. This cancellation is referred to as cross holding cancellation.</w:t>
      </w:r>
    </w:p>
    <w:p w14:paraId="64AB3304" w14:textId="27F69660" w:rsidR="002125EC" w:rsidRPr="000A772E" w:rsidRDefault="00BE3946" w:rsidP="00EE58D2">
      <w:pPr>
        <w:pStyle w:val="ListParagraph"/>
        <w:numPr>
          <w:ilvl w:val="0"/>
          <w:numId w:val="19"/>
        </w:numPr>
        <w:spacing w:after="0" w:line="240" w:lineRule="auto"/>
        <w:jc w:val="both"/>
        <w:rPr>
          <w:rFonts w:ascii="Times New Roman" w:hAnsi="Times New Roman"/>
          <w:b/>
          <w:bCs/>
          <w:u w:val="single"/>
        </w:rPr>
      </w:pPr>
      <w:r w:rsidRPr="000A772E">
        <w:rPr>
          <w:rFonts w:ascii="Times New Roman" w:hAnsi="Times New Roman"/>
          <w:b/>
          <w:bCs/>
          <w:u w:val="single"/>
        </w:rPr>
        <w:t>Application under 19(2)(b) exemption</w:t>
      </w:r>
      <w:r w:rsidR="007B0728" w:rsidRPr="000A772E">
        <w:rPr>
          <w:rFonts w:ascii="Times New Roman" w:hAnsi="Times New Roman"/>
          <w:b/>
          <w:bCs/>
          <w:u w:val="single"/>
        </w:rPr>
        <w:t xml:space="preserve"> </w:t>
      </w:r>
      <w:r w:rsidR="007B0728" w:rsidRPr="000A772E">
        <w:rPr>
          <w:rFonts w:ascii="Times New Roman" w:hAnsi="Times New Roman"/>
          <w:b/>
          <w:bCs/>
          <w:i/>
          <w:iCs/>
          <w:u w:val="single"/>
        </w:rPr>
        <w:t>(in addition to FAQs mentioned above)</w:t>
      </w:r>
    </w:p>
    <w:p w14:paraId="306A5EB5" w14:textId="77777777" w:rsidR="000746A5" w:rsidRPr="004A78E7" w:rsidRDefault="000746A5" w:rsidP="00EE58D2">
      <w:pPr>
        <w:spacing w:after="0"/>
        <w:jc w:val="both"/>
        <w:rPr>
          <w:rFonts w:ascii="Times New Roman" w:hAnsi="Times New Roman"/>
          <w:b/>
          <w:bCs/>
          <w:u w:val="single"/>
        </w:rPr>
      </w:pPr>
    </w:p>
    <w:p w14:paraId="1235B705" w14:textId="1A316BA6" w:rsidR="00D91AEC" w:rsidRPr="004A78E7" w:rsidRDefault="00BE3946" w:rsidP="00EE58D2">
      <w:pPr>
        <w:pStyle w:val="ListParagraph"/>
        <w:numPr>
          <w:ilvl w:val="0"/>
          <w:numId w:val="20"/>
        </w:numPr>
        <w:jc w:val="both"/>
        <w:rPr>
          <w:rFonts w:ascii="Times New Roman" w:hAnsi="Times New Roman"/>
          <w:b/>
          <w:bCs/>
        </w:rPr>
      </w:pPr>
      <w:r w:rsidRPr="004A78E7">
        <w:rPr>
          <w:rFonts w:ascii="Times New Roman" w:hAnsi="Times New Roman"/>
          <w:b/>
          <w:bCs/>
        </w:rPr>
        <w:t>Within how many days</w:t>
      </w:r>
      <w:r w:rsidR="009C005E" w:rsidRPr="004A78E7">
        <w:rPr>
          <w:rFonts w:ascii="Times New Roman" w:hAnsi="Times New Roman"/>
          <w:b/>
          <w:bCs/>
        </w:rPr>
        <w:t xml:space="preserve"> shall</w:t>
      </w:r>
      <w:r w:rsidRPr="004A78E7">
        <w:rPr>
          <w:rFonts w:ascii="Times New Roman" w:hAnsi="Times New Roman"/>
          <w:b/>
          <w:bCs/>
        </w:rPr>
        <w:t xml:space="preserve"> the resulting</w:t>
      </w:r>
      <w:r w:rsidR="00326BDE" w:rsidRPr="004A78E7">
        <w:rPr>
          <w:rFonts w:ascii="Times New Roman" w:hAnsi="Times New Roman"/>
          <w:b/>
          <w:bCs/>
        </w:rPr>
        <w:t xml:space="preserve"> company</w:t>
      </w:r>
      <w:r w:rsidR="00344CAB" w:rsidRPr="004A78E7">
        <w:rPr>
          <w:rFonts w:ascii="Times New Roman" w:hAnsi="Times New Roman"/>
          <w:b/>
          <w:bCs/>
        </w:rPr>
        <w:t xml:space="preserve"> ensure</w:t>
      </w:r>
      <w:r w:rsidR="009C005E" w:rsidRPr="004A78E7">
        <w:rPr>
          <w:rFonts w:ascii="Times New Roman" w:hAnsi="Times New Roman"/>
          <w:b/>
          <w:bCs/>
        </w:rPr>
        <w:t xml:space="preserve"> </w:t>
      </w:r>
      <w:r w:rsidR="002E4559" w:rsidRPr="004A78E7">
        <w:rPr>
          <w:rFonts w:ascii="Times New Roman" w:hAnsi="Times New Roman"/>
          <w:b/>
          <w:bCs/>
        </w:rPr>
        <w:t>list</w:t>
      </w:r>
      <w:r w:rsidR="00344CAB" w:rsidRPr="004A78E7">
        <w:rPr>
          <w:rFonts w:ascii="Times New Roman" w:hAnsi="Times New Roman"/>
          <w:b/>
          <w:bCs/>
        </w:rPr>
        <w:t>ing</w:t>
      </w:r>
      <w:r w:rsidR="002E4559" w:rsidRPr="004A78E7">
        <w:rPr>
          <w:rFonts w:ascii="Times New Roman" w:hAnsi="Times New Roman"/>
          <w:b/>
          <w:bCs/>
        </w:rPr>
        <w:t xml:space="preserve"> and trad</w:t>
      </w:r>
      <w:r w:rsidR="00344CAB" w:rsidRPr="004A78E7">
        <w:rPr>
          <w:rFonts w:ascii="Times New Roman" w:hAnsi="Times New Roman"/>
          <w:b/>
          <w:bCs/>
        </w:rPr>
        <w:t>ing</w:t>
      </w:r>
      <w:r w:rsidR="00A5369E" w:rsidRPr="004A78E7">
        <w:rPr>
          <w:rFonts w:ascii="Times New Roman" w:hAnsi="Times New Roman"/>
          <w:b/>
          <w:bCs/>
        </w:rPr>
        <w:t xml:space="preserve"> of securities</w:t>
      </w:r>
      <w:r w:rsidR="00234954" w:rsidRPr="004A78E7">
        <w:rPr>
          <w:rFonts w:ascii="Times New Roman" w:hAnsi="Times New Roman"/>
          <w:b/>
          <w:bCs/>
        </w:rPr>
        <w:t xml:space="preserve"> on </w:t>
      </w:r>
      <w:r w:rsidR="009C005E" w:rsidRPr="004A78E7">
        <w:rPr>
          <w:rFonts w:ascii="Times New Roman" w:hAnsi="Times New Roman"/>
          <w:b/>
          <w:bCs/>
        </w:rPr>
        <w:t xml:space="preserve">the </w:t>
      </w:r>
      <w:r w:rsidR="00234954" w:rsidRPr="004A78E7">
        <w:rPr>
          <w:rFonts w:ascii="Times New Roman" w:hAnsi="Times New Roman"/>
          <w:b/>
          <w:bCs/>
        </w:rPr>
        <w:t>Stock Exchange</w:t>
      </w:r>
      <w:r w:rsidR="00102324" w:rsidRPr="004A78E7">
        <w:rPr>
          <w:rFonts w:ascii="Times New Roman" w:hAnsi="Times New Roman"/>
          <w:b/>
          <w:bCs/>
        </w:rPr>
        <w:t>?</w:t>
      </w:r>
    </w:p>
    <w:p w14:paraId="70A901F6" w14:textId="1801F19B" w:rsidR="00102324" w:rsidRPr="004A78E7" w:rsidRDefault="00BE3946" w:rsidP="00593EDB">
      <w:pPr>
        <w:ind w:left="426"/>
        <w:jc w:val="both"/>
        <w:rPr>
          <w:rFonts w:ascii="Times New Roman" w:hAnsi="Times New Roman"/>
        </w:rPr>
      </w:pPr>
      <w:r w:rsidRPr="004A78E7">
        <w:rPr>
          <w:rFonts w:ascii="Times New Roman" w:hAnsi="Times New Roman"/>
        </w:rPr>
        <w:t xml:space="preserve">The </w:t>
      </w:r>
      <w:r w:rsidR="00593EDB" w:rsidRPr="004A78E7">
        <w:rPr>
          <w:rFonts w:ascii="Times New Roman" w:hAnsi="Times New Roman"/>
        </w:rPr>
        <w:t xml:space="preserve">steps for </w:t>
      </w:r>
      <w:proofErr w:type="gramStart"/>
      <w:r w:rsidR="00593EDB" w:rsidRPr="004A78E7">
        <w:rPr>
          <w:rFonts w:ascii="Times New Roman" w:hAnsi="Times New Roman"/>
        </w:rPr>
        <w:t>listing of</w:t>
      </w:r>
      <w:proofErr w:type="gramEnd"/>
      <w:r w:rsidR="00593EDB" w:rsidRPr="004A78E7">
        <w:rPr>
          <w:rFonts w:ascii="Times New Roman" w:hAnsi="Times New Roman"/>
        </w:rPr>
        <w:t xml:space="preserve"> specified securities </w:t>
      </w:r>
      <w:r w:rsidR="008F14D1" w:rsidRPr="004A78E7">
        <w:rPr>
          <w:rFonts w:ascii="Times New Roman" w:hAnsi="Times New Roman"/>
        </w:rPr>
        <w:t>should be</w:t>
      </w:r>
      <w:r w:rsidR="00593EDB" w:rsidRPr="004A78E7">
        <w:rPr>
          <w:rFonts w:ascii="Times New Roman" w:hAnsi="Times New Roman"/>
        </w:rPr>
        <w:t xml:space="preserve"> completed and trading in securities commences within sixty days of receipt of the order of the Hon’ble High Court/NCLT</w:t>
      </w:r>
      <w:r w:rsidRPr="004A78E7">
        <w:rPr>
          <w:rFonts w:ascii="Times New Roman" w:hAnsi="Times New Roman"/>
        </w:rPr>
        <w:t>.</w:t>
      </w:r>
    </w:p>
    <w:p w14:paraId="2ABC99DC" w14:textId="0742369C" w:rsidR="00061108" w:rsidRPr="004A78E7" w:rsidRDefault="00BE3946" w:rsidP="00EE58D2">
      <w:pPr>
        <w:pStyle w:val="ListParagraph"/>
        <w:numPr>
          <w:ilvl w:val="0"/>
          <w:numId w:val="20"/>
        </w:numPr>
        <w:jc w:val="both"/>
        <w:rPr>
          <w:rFonts w:ascii="Times New Roman" w:hAnsi="Times New Roman"/>
          <w:b/>
          <w:bCs/>
        </w:rPr>
      </w:pPr>
      <w:r w:rsidRPr="004A78E7">
        <w:rPr>
          <w:rFonts w:ascii="Times New Roman" w:hAnsi="Times New Roman"/>
          <w:b/>
          <w:bCs/>
        </w:rPr>
        <w:lastRenderedPageBreak/>
        <w:t>Any specific check</w:t>
      </w:r>
      <w:r w:rsidR="000A5D2C" w:rsidRPr="004A78E7">
        <w:rPr>
          <w:rFonts w:ascii="Times New Roman" w:hAnsi="Times New Roman"/>
          <w:b/>
          <w:bCs/>
        </w:rPr>
        <w:t xml:space="preserve"> point</w:t>
      </w:r>
      <w:r w:rsidRPr="004A78E7">
        <w:rPr>
          <w:rFonts w:ascii="Times New Roman" w:hAnsi="Times New Roman"/>
          <w:b/>
          <w:bCs/>
        </w:rPr>
        <w:t xml:space="preserve"> for the Reconciliation</w:t>
      </w:r>
      <w:r w:rsidR="00E62E38" w:rsidRPr="004A78E7">
        <w:rPr>
          <w:rFonts w:ascii="Times New Roman" w:hAnsi="Times New Roman"/>
          <w:b/>
          <w:bCs/>
        </w:rPr>
        <w:t xml:space="preserve"> </w:t>
      </w:r>
      <w:r w:rsidRPr="004A78E7">
        <w:rPr>
          <w:rFonts w:ascii="Times New Roman" w:hAnsi="Times New Roman"/>
          <w:b/>
          <w:bCs/>
        </w:rPr>
        <w:t>statement</w:t>
      </w:r>
      <w:r w:rsidR="00E62E38" w:rsidRPr="004A78E7">
        <w:rPr>
          <w:rFonts w:ascii="Times New Roman" w:hAnsi="Times New Roman"/>
          <w:b/>
          <w:bCs/>
        </w:rPr>
        <w:t xml:space="preserve"> </w:t>
      </w:r>
      <w:r w:rsidRPr="004A78E7">
        <w:rPr>
          <w:rFonts w:ascii="Times New Roman" w:hAnsi="Times New Roman"/>
          <w:b/>
          <w:bCs/>
        </w:rPr>
        <w:t xml:space="preserve">to be </w:t>
      </w:r>
      <w:r w:rsidR="00E62E38" w:rsidRPr="004A78E7">
        <w:rPr>
          <w:rFonts w:ascii="Times New Roman" w:hAnsi="Times New Roman"/>
          <w:b/>
          <w:bCs/>
        </w:rPr>
        <w:t xml:space="preserve">submitted at the </w:t>
      </w:r>
      <w:r w:rsidRPr="004A78E7">
        <w:rPr>
          <w:rFonts w:ascii="Times New Roman" w:hAnsi="Times New Roman"/>
          <w:b/>
          <w:bCs/>
        </w:rPr>
        <w:t>time</w:t>
      </w:r>
      <w:r w:rsidR="00E62E38" w:rsidRPr="004A78E7">
        <w:rPr>
          <w:rFonts w:ascii="Times New Roman" w:hAnsi="Times New Roman"/>
          <w:b/>
          <w:bCs/>
        </w:rPr>
        <w:t xml:space="preserve"> of 19(2)(b) application</w:t>
      </w:r>
      <w:r w:rsidRPr="004A78E7">
        <w:rPr>
          <w:rFonts w:ascii="Times New Roman" w:hAnsi="Times New Roman"/>
          <w:b/>
          <w:bCs/>
        </w:rPr>
        <w:t>?</w:t>
      </w:r>
    </w:p>
    <w:p w14:paraId="281FCCB5" w14:textId="6405F06A" w:rsidR="006D45CC" w:rsidRPr="004A78E7" w:rsidRDefault="00BE3946" w:rsidP="00EE58D2">
      <w:pPr>
        <w:ind w:left="720"/>
        <w:jc w:val="both"/>
        <w:rPr>
          <w:rFonts w:ascii="Times New Roman" w:hAnsi="Times New Roman"/>
        </w:rPr>
      </w:pPr>
      <w:r w:rsidRPr="004A78E7">
        <w:rPr>
          <w:rFonts w:ascii="Times New Roman" w:hAnsi="Times New Roman"/>
        </w:rPr>
        <w:t xml:space="preserve">While submission of the application, the </w:t>
      </w:r>
      <w:r w:rsidR="00570902" w:rsidRPr="004A78E7">
        <w:rPr>
          <w:rFonts w:ascii="Times New Roman" w:hAnsi="Times New Roman"/>
        </w:rPr>
        <w:t>following points shall mandatorily be reviewed regarding the reconciliation statement:</w:t>
      </w:r>
    </w:p>
    <w:p w14:paraId="59692268" w14:textId="77777777" w:rsidR="00D04C4A" w:rsidRPr="004A78E7" w:rsidRDefault="00BE3946" w:rsidP="00EE58D2">
      <w:pPr>
        <w:pStyle w:val="ListParagraph"/>
        <w:numPr>
          <w:ilvl w:val="0"/>
          <w:numId w:val="17"/>
        </w:numPr>
        <w:spacing w:after="160" w:line="259" w:lineRule="auto"/>
        <w:ind w:left="1014"/>
        <w:jc w:val="both"/>
        <w:rPr>
          <w:rFonts w:ascii="Times New Roman" w:hAnsi="Times New Roman"/>
          <w:u w:val="single"/>
        </w:rPr>
      </w:pPr>
      <w:r w:rsidRPr="004A78E7">
        <w:rPr>
          <w:rFonts w:ascii="Times New Roman" w:hAnsi="Times New Roman"/>
        </w:rPr>
        <w:t xml:space="preserve">The credits shall tally with the shares to be allotted pursuant to the scheme. </w:t>
      </w:r>
    </w:p>
    <w:p w14:paraId="73C765DA" w14:textId="77777777" w:rsidR="00E62E38" w:rsidRPr="004A78E7" w:rsidRDefault="00E62E38" w:rsidP="00EE58D2">
      <w:pPr>
        <w:pStyle w:val="ListParagraph"/>
        <w:spacing w:after="160" w:line="259" w:lineRule="auto"/>
        <w:ind w:left="1014"/>
        <w:jc w:val="both"/>
        <w:rPr>
          <w:rFonts w:ascii="Times New Roman" w:hAnsi="Times New Roman"/>
          <w:u w:val="single"/>
        </w:rPr>
      </w:pPr>
    </w:p>
    <w:p w14:paraId="206764E4" w14:textId="13ECB886" w:rsidR="00061108" w:rsidRPr="004A78E7" w:rsidRDefault="00BE3946" w:rsidP="00EE58D2">
      <w:pPr>
        <w:pStyle w:val="ListParagraph"/>
        <w:numPr>
          <w:ilvl w:val="0"/>
          <w:numId w:val="17"/>
        </w:numPr>
        <w:spacing w:after="160" w:line="259" w:lineRule="auto"/>
        <w:ind w:left="1014"/>
        <w:jc w:val="both"/>
        <w:rPr>
          <w:rFonts w:ascii="Times New Roman" w:hAnsi="Times New Roman"/>
          <w:u w:val="single"/>
        </w:rPr>
      </w:pPr>
      <w:r w:rsidRPr="004A78E7">
        <w:rPr>
          <w:rFonts w:ascii="Times New Roman" w:hAnsi="Times New Roman"/>
        </w:rPr>
        <w:t xml:space="preserve">The credit letter issued by depositories shall </w:t>
      </w:r>
      <w:r w:rsidR="00E62E38" w:rsidRPr="004A78E7">
        <w:rPr>
          <w:rFonts w:ascii="Times New Roman" w:hAnsi="Times New Roman"/>
        </w:rPr>
        <w:t>be attached</w:t>
      </w:r>
      <w:r w:rsidRPr="004A78E7">
        <w:rPr>
          <w:rFonts w:ascii="Times New Roman" w:hAnsi="Times New Roman"/>
        </w:rPr>
        <w:t xml:space="preserve"> and shall be checked for correct ISIN, name, no of securities and execution date. </w:t>
      </w:r>
    </w:p>
    <w:p w14:paraId="21CAC22D" w14:textId="77777777" w:rsidR="00E62E38" w:rsidRPr="004A78E7" w:rsidRDefault="00E62E38" w:rsidP="00EE58D2">
      <w:pPr>
        <w:pStyle w:val="ListParagraph"/>
        <w:ind w:left="1014"/>
        <w:jc w:val="both"/>
        <w:rPr>
          <w:rFonts w:ascii="Times New Roman" w:hAnsi="Times New Roman"/>
          <w:u w:val="single"/>
        </w:rPr>
      </w:pPr>
    </w:p>
    <w:p w14:paraId="2FDD16B8" w14:textId="138B0107" w:rsidR="00D04C4A" w:rsidRPr="004A78E7" w:rsidRDefault="00BE3946" w:rsidP="00EE58D2">
      <w:pPr>
        <w:pStyle w:val="ListParagraph"/>
        <w:numPr>
          <w:ilvl w:val="0"/>
          <w:numId w:val="17"/>
        </w:numPr>
        <w:spacing w:after="160" w:line="259" w:lineRule="auto"/>
        <w:ind w:left="1014"/>
        <w:jc w:val="both"/>
        <w:rPr>
          <w:rFonts w:ascii="Times New Roman" w:hAnsi="Times New Roman"/>
        </w:rPr>
      </w:pPr>
      <w:r w:rsidRPr="004A78E7">
        <w:rPr>
          <w:rFonts w:ascii="Times New Roman" w:hAnsi="Times New Roman"/>
        </w:rPr>
        <w:t xml:space="preserve">Where all shares issued under the scheme are in demat form, </w:t>
      </w:r>
      <w:r w:rsidR="00E62E38" w:rsidRPr="004A78E7">
        <w:rPr>
          <w:rFonts w:ascii="Times New Roman" w:hAnsi="Times New Roman"/>
        </w:rPr>
        <w:t>confirmation that</w:t>
      </w:r>
      <w:r w:rsidRPr="004A78E7">
        <w:rPr>
          <w:rFonts w:ascii="Times New Roman" w:hAnsi="Times New Roman"/>
        </w:rPr>
        <w:t xml:space="preserve"> the demat accounts of all relevant shareholders have been credited with the number of shares to be issued to them.</w:t>
      </w:r>
    </w:p>
    <w:p w14:paraId="4A090178" w14:textId="77777777" w:rsidR="00E62E38" w:rsidRPr="004A78E7" w:rsidRDefault="00E62E38" w:rsidP="00EE58D2">
      <w:pPr>
        <w:pStyle w:val="ListParagraph"/>
        <w:ind w:left="1014"/>
        <w:jc w:val="both"/>
        <w:rPr>
          <w:rFonts w:ascii="Times New Roman" w:hAnsi="Times New Roman"/>
        </w:rPr>
      </w:pPr>
    </w:p>
    <w:p w14:paraId="5C28F7C8" w14:textId="03C011A3" w:rsidR="002B1DDB" w:rsidRPr="004A78E7" w:rsidRDefault="00BE3946" w:rsidP="00EE58D2">
      <w:pPr>
        <w:pStyle w:val="ListParagraph"/>
        <w:numPr>
          <w:ilvl w:val="0"/>
          <w:numId w:val="17"/>
        </w:numPr>
        <w:spacing w:after="160" w:line="259" w:lineRule="auto"/>
        <w:ind w:left="1014"/>
        <w:jc w:val="both"/>
        <w:rPr>
          <w:rFonts w:ascii="Times New Roman" w:hAnsi="Times New Roman"/>
        </w:rPr>
      </w:pPr>
      <w:r w:rsidRPr="004A78E7">
        <w:rPr>
          <w:rFonts w:ascii="Times New Roman" w:hAnsi="Times New Roman"/>
        </w:rPr>
        <w:t xml:space="preserve">Further, </w:t>
      </w:r>
      <w:proofErr w:type="gramStart"/>
      <w:r w:rsidRPr="004A78E7">
        <w:rPr>
          <w:rFonts w:ascii="Times New Roman" w:hAnsi="Times New Roman"/>
        </w:rPr>
        <w:t>in case</w:t>
      </w:r>
      <w:proofErr w:type="gramEnd"/>
      <w:r w:rsidRPr="004A78E7">
        <w:rPr>
          <w:rFonts w:ascii="Times New Roman" w:hAnsi="Times New Roman"/>
        </w:rPr>
        <w:t xml:space="preserve"> demat accounts of any shareholders are not available, then the shares pertaining to these shareholders are credited to a demat suspense account of the company and the company has given </w:t>
      </w:r>
      <w:proofErr w:type="gramStart"/>
      <w:r w:rsidRPr="004A78E7">
        <w:rPr>
          <w:rFonts w:ascii="Times New Roman" w:hAnsi="Times New Roman"/>
        </w:rPr>
        <w:t>a confirmation</w:t>
      </w:r>
      <w:proofErr w:type="gramEnd"/>
      <w:r w:rsidRPr="004A78E7">
        <w:rPr>
          <w:rFonts w:ascii="Times New Roman" w:hAnsi="Times New Roman"/>
        </w:rPr>
        <w:t xml:space="preserve"> that names of the allottees have been entered as beneficial owners in the records of the depositories pursuant to the Scheme.</w:t>
      </w:r>
    </w:p>
    <w:p w14:paraId="0B334D08" w14:textId="77777777" w:rsidR="002B1DDB" w:rsidRPr="004A78E7" w:rsidRDefault="002B1DDB" w:rsidP="00EE58D2">
      <w:pPr>
        <w:pStyle w:val="ListParagraph"/>
        <w:jc w:val="both"/>
        <w:rPr>
          <w:rFonts w:ascii="Times New Roman" w:hAnsi="Times New Roman"/>
        </w:rPr>
      </w:pPr>
    </w:p>
    <w:p w14:paraId="2EC1439F" w14:textId="77F87665" w:rsidR="00D04C4A" w:rsidRPr="004A78E7" w:rsidRDefault="00BE3946" w:rsidP="00EE58D2">
      <w:pPr>
        <w:pStyle w:val="ListParagraph"/>
        <w:numPr>
          <w:ilvl w:val="0"/>
          <w:numId w:val="17"/>
        </w:numPr>
        <w:spacing w:after="160" w:line="259" w:lineRule="auto"/>
        <w:ind w:left="1014"/>
        <w:jc w:val="both"/>
        <w:rPr>
          <w:rFonts w:ascii="Times New Roman" w:hAnsi="Times New Roman"/>
        </w:rPr>
      </w:pPr>
      <w:r w:rsidRPr="004A78E7">
        <w:rPr>
          <w:rFonts w:ascii="Times New Roman" w:hAnsi="Times New Roman"/>
        </w:rPr>
        <w:t>Where shares are issued against locked-in shares, then the company has confirmed (supported by PCA/PCS certificate) that the new shares allotted are also under lock-in for the remaining period.</w:t>
      </w:r>
    </w:p>
    <w:p w14:paraId="128E7D3F" w14:textId="77777777" w:rsidR="000746A5" w:rsidRPr="004A78E7" w:rsidRDefault="000746A5" w:rsidP="00EE58D2">
      <w:pPr>
        <w:pStyle w:val="ListParagraph"/>
        <w:spacing w:after="160" w:line="259" w:lineRule="auto"/>
        <w:ind w:left="1014"/>
        <w:jc w:val="both"/>
        <w:rPr>
          <w:rFonts w:ascii="Times New Roman" w:hAnsi="Times New Roman"/>
        </w:rPr>
      </w:pPr>
    </w:p>
    <w:p w14:paraId="5C21BC12" w14:textId="15081157" w:rsidR="00883EF3" w:rsidRPr="004A78E7" w:rsidRDefault="00BE3946" w:rsidP="00EE58D2">
      <w:pPr>
        <w:pStyle w:val="ListParagraph"/>
        <w:numPr>
          <w:ilvl w:val="0"/>
          <w:numId w:val="20"/>
        </w:numPr>
        <w:jc w:val="both"/>
        <w:rPr>
          <w:rFonts w:ascii="Times New Roman" w:hAnsi="Times New Roman"/>
          <w:b/>
          <w:bCs/>
        </w:rPr>
      </w:pPr>
      <w:r w:rsidRPr="004A78E7">
        <w:rPr>
          <w:rFonts w:ascii="Times New Roman" w:hAnsi="Times New Roman"/>
          <w:b/>
          <w:bCs/>
        </w:rPr>
        <w:t>Which financials shall be considered in the Information Memorandum submitted by the Company at the time of filing 19(2)(b) application with the Exchanges?</w:t>
      </w:r>
    </w:p>
    <w:p w14:paraId="1F2647D2" w14:textId="1FA4BA7B" w:rsidR="007D36AD" w:rsidRPr="004A78E7" w:rsidRDefault="007D36AD" w:rsidP="00EE58D2">
      <w:pPr>
        <w:pStyle w:val="ListParagraph"/>
        <w:ind w:left="360"/>
        <w:jc w:val="both"/>
        <w:rPr>
          <w:rFonts w:ascii="Times New Roman" w:hAnsi="Times New Roman"/>
        </w:rPr>
      </w:pPr>
    </w:p>
    <w:p w14:paraId="3F8F23CC" w14:textId="2FDC00A6" w:rsidR="00883EF3" w:rsidRPr="004A78E7" w:rsidRDefault="00BE3946" w:rsidP="00EE58D2">
      <w:pPr>
        <w:pStyle w:val="ListParagraph"/>
        <w:ind w:left="360"/>
        <w:jc w:val="both"/>
        <w:rPr>
          <w:rFonts w:ascii="Times New Roman" w:hAnsi="Times New Roman"/>
        </w:rPr>
      </w:pPr>
      <w:r w:rsidRPr="004A78E7">
        <w:rPr>
          <w:rFonts w:ascii="Times New Roman" w:hAnsi="Times New Roman"/>
        </w:rPr>
        <w:t>-The Company shall submit restated audited financial statements not more than six months old from the date of the Information Memorandum</w:t>
      </w:r>
      <w:r w:rsidR="00CA4193" w:rsidRPr="004A78E7">
        <w:rPr>
          <w:rFonts w:ascii="Times New Roman" w:hAnsi="Times New Roman"/>
        </w:rPr>
        <w:t xml:space="preserve"> at the time of filing 19(2)(b) application with the Exchanges.</w:t>
      </w:r>
    </w:p>
    <w:sectPr w:rsidR="00883EF3" w:rsidRPr="004A78E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0C34" w14:textId="77777777" w:rsidR="00CF13EC" w:rsidRDefault="00CF13EC">
      <w:pPr>
        <w:spacing w:after="0" w:line="240" w:lineRule="auto"/>
      </w:pPr>
      <w:r>
        <w:separator/>
      </w:r>
    </w:p>
  </w:endnote>
  <w:endnote w:type="continuationSeparator" w:id="0">
    <w:p w14:paraId="5D599BCE" w14:textId="77777777" w:rsidR="00CF13EC" w:rsidRDefault="00CF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363842"/>
      <w:docPartObj>
        <w:docPartGallery w:val="Page Numbers (Bottom of Page)"/>
        <w:docPartUnique/>
      </w:docPartObj>
    </w:sdtPr>
    <w:sdtEndPr/>
    <w:sdtContent>
      <w:sdt>
        <w:sdtPr>
          <w:id w:val="-1769616900"/>
          <w:docPartObj>
            <w:docPartGallery w:val="Page Numbers (Top of Page)"/>
            <w:docPartUnique/>
          </w:docPartObj>
        </w:sdtPr>
        <w:sdtEndPr/>
        <w:sdtContent>
          <w:p w14:paraId="4009B6BB" w14:textId="2D2CF4EC" w:rsidR="001169A4" w:rsidRDefault="00BE39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4AA576" w14:textId="77777777" w:rsidR="001169A4" w:rsidRDefault="0011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F3D7" w14:textId="77777777" w:rsidR="00CF13EC" w:rsidRDefault="00CF13EC">
      <w:pPr>
        <w:spacing w:after="0" w:line="240" w:lineRule="auto"/>
      </w:pPr>
      <w:r>
        <w:separator/>
      </w:r>
    </w:p>
  </w:footnote>
  <w:footnote w:type="continuationSeparator" w:id="0">
    <w:p w14:paraId="483528AC" w14:textId="77777777" w:rsidR="00CF13EC" w:rsidRDefault="00CF1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50D"/>
    <w:multiLevelType w:val="hybridMultilevel"/>
    <w:tmpl w:val="2F147B20"/>
    <w:lvl w:ilvl="0" w:tplc="A3684B3A">
      <w:start w:val="1"/>
      <w:numFmt w:val="bullet"/>
      <w:lvlText w:val="•"/>
      <w:lvlJc w:val="left"/>
      <w:pPr>
        <w:tabs>
          <w:tab w:val="num" w:pos="720"/>
        </w:tabs>
        <w:ind w:left="720" w:hanging="360"/>
      </w:pPr>
      <w:rPr>
        <w:rFonts w:ascii="Arial" w:hAnsi="Arial" w:hint="default"/>
      </w:rPr>
    </w:lvl>
    <w:lvl w:ilvl="1" w:tplc="4EE4EEF0" w:tentative="1">
      <w:start w:val="1"/>
      <w:numFmt w:val="bullet"/>
      <w:lvlText w:val="•"/>
      <w:lvlJc w:val="left"/>
      <w:pPr>
        <w:tabs>
          <w:tab w:val="num" w:pos="1440"/>
        </w:tabs>
        <w:ind w:left="1440" w:hanging="360"/>
      </w:pPr>
      <w:rPr>
        <w:rFonts w:ascii="Arial" w:hAnsi="Arial" w:hint="default"/>
      </w:rPr>
    </w:lvl>
    <w:lvl w:ilvl="2" w:tplc="3078B6E8" w:tentative="1">
      <w:start w:val="1"/>
      <w:numFmt w:val="bullet"/>
      <w:lvlText w:val="•"/>
      <w:lvlJc w:val="left"/>
      <w:pPr>
        <w:tabs>
          <w:tab w:val="num" w:pos="2160"/>
        </w:tabs>
        <w:ind w:left="2160" w:hanging="360"/>
      </w:pPr>
      <w:rPr>
        <w:rFonts w:ascii="Arial" w:hAnsi="Arial" w:hint="default"/>
      </w:rPr>
    </w:lvl>
    <w:lvl w:ilvl="3" w:tplc="55BEE8BE" w:tentative="1">
      <w:start w:val="1"/>
      <w:numFmt w:val="bullet"/>
      <w:lvlText w:val="•"/>
      <w:lvlJc w:val="left"/>
      <w:pPr>
        <w:tabs>
          <w:tab w:val="num" w:pos="2880"/>
        </w:tabs>
        <w:ind w:left="2880" w:hanging="360"/>
      </w:pPr>
      <w:rPr>
        <w:rFonts w:ascii="Arial" w:hAnsi="Arial" w:hint="default"/>
      </w:rPr>
    </w:lvl>
    <w:lvl w:ilvl="4" w:tplc="59187F6C" w:tentative="1">
      <w:start w:val="1"/>
      <w:numFmt w:val="bullet"/>
      <w:lvlText w:val="•"/>
      <w:lvlJc w:val="left"/>
      <w:pPr>
        <w:tabs>
          <w:tab w:val="num" w:pos="3600"/>
        </w:tabs>
        <w:ind w:left="3600" w:hanging="360"/>
      </w:pPr>
      <w:rPr>
        <w:rFonts w:ascii="Arial" w:hAnsi="Arial" w:hint="default"/>
      </w:rPr>
    </w:lvl>
    <w:lvl w:ilvl="5" w:tplc="D0E69898" w:tentative="1">
      <w:start w:val="1"/>
      <w:numFmt w:val="bullet"/>
      <w:lvlText w:val="•"/>
      <w:lvlJc w:val="left"/>
      <w:pPr>
        <w:tabs>
          <w:tab w:val="num" w:pos="4320"/>
        </w:tabs>
        <w:ind w:left="4320" w:hanging="360"/>
      </w:pPr>
      <w:rPr>
        <w:rFonts w:ascii="Arial" w:hAnsi="Arial" w:hint="default"/>
      </w:rPr>
    </w:lvl>
    <w:lvl w:ilvl="6" w:tplc="6700FA10" w:tentative="1">
      <w:start w:val="1"/>
      <w:numFmt w:val="bullet"/>
      <w:lvlText w:val="•"/>
      <w:lvlJc w:val="left"/>
      <w:pPr>
        <w:tabs>
          <w:tab w:val="num" w:pos="5040"/>
        </w:tabs>
        <w:ind w:left="5040" w:hanging="360"/>
      </w:pPr>
      <w:rPr>
        <w:rFonts w:ascii="Arial" w:hAnsi="Arial" w:hint="default"/>
      </w:rPr>
    </w:lvl>
    <w:lvl w:ilvl="7" w:tplc="FE50E8D8" w:tentative="1">
      <w:start w:val="1"/>
      <w:numFmt w:val="bullet"/>
      <w:lvlText w:val="•"/>
      <w:lvlJc w:val="left"/>
      <w:pPr>
        <w:tabs>
          <w:tab w:val="num" w:pos="5760"/>
        </w:tabs>
        <w:ind w:left="5760" w:hanging="360"/>
      </w:pPr>
      <w:rPr>
        <w:rFonts w:ascii="Arial" w:hAnsi="Arial" w:hint="default"/>
      </w:rPr>
    </w:lvl>
    <w:lvl w:ilvl="8" w:tplc="352676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954E35"/>
    <w:multiLevelType w:val="hybridMultilevel"/>
    <w:tmpl w:val="F61297A0"/>
    <w:lvl w:ilvl="0" w:tplc="34D08324">
      <w:start w:val="23"/>
      <w:numFmt w:val="bullet"/>
      <w:lvlText w:val="-"/>
      <w:lvlJc w:val="left"/>
      <w:pPr>
        <w:ind w:left="720" w:hanging="360"/>
      </w:pPr>
      <w:rPr>
        <w:rFonts w:ascii="Times New Roman" w:eastAsia="Calibri" w:hAnsi="Times New Roman" w:cs="Times New Roman" w:hint="default"/>
        <w:u w:val="none"/>
      </w:rPr>
    </w:lvl>
    <w:lvl w:ilvl="1" w:tplc="70B433D0" w:tentative="1">
      <w:start w:val="1"/>
      <w:numFmt w:val="bullet"/>
      <w:lvlText w:val="o"/>
      <w:lvlJc w:val="left"/>
      <w:pPr>
        <w:ind w:left="1440" w:hanging="360"/>
      </w:pPr>
      <w:rPr>
        <w:rFonts w:ascii="Courier New" w:hAnsi="Courier New" w:cs="Courier New" w:hint="default"/>
      </w:rPr>
    </w:lvl>
    <w:lvl w:ilvl="2" w:tplc="31946EA2" w:tentative="1">
      <w:start w:val="1"/>
      <w:numFmt w:val="bullet"/>
      <w:lvlText w:val=""/>
      <w:lvlJc w:val="left"/>
      <w:pPr>
        <w:ind w:left="2160" w:hanging="360"/>
      </w:pPr>
      <w:rPr>
        <w:rFonts w:ascii="Wingdings" w:hAnsi="Wingdings" w:hint="default"/>
      </w:rPr>
    </w:lvl>
    <w:lvl w:ilvl="3" w:tplc="A39884D8" w:tentative="1">
      <w:start w:val="1"/>
      <w:numFmt w:val="bullet"/>
      <w:lvlText w:val=""/>
      <w:lvlJc w:val="left"/>
      <w:pPr>
        <w:ind w:left="2880" w:hanging="360"/>
      </w:pPr>
      <w:rPr>
        <w:rFonts w:ascii="Symbol" w:hAnsi="Symbol" w:hint="default"/>
      </w:rPr>
    </w:lvl>
    <w:lvl w:ilvl="4" w:tplc="B8DC87E2" w:tentative="1">
      <w:start w:val="1"/>
      <w:numFmt w:val="bullet"/>
      <w:lvlText w:val="o"/>
      <w:lvlJc w:val="left"/>
      <w:pPr>
        <w:ind w:left="3600" w:hanging="360"/>
      </w:pPr>
      <w:rPr>
        <w:rFonts w:ascii="Courier New" w:hAnsi="Courier New" w:cs="Courier New" w:hint="default"/>
      </w:rPr>
    </w:lvl>
    <w:lvl w:ilvl="5" w:tplc="67467E3A" w:tentative="1">
      <w:start w:val="1"/>
      <w:numFmt w:val="bullet"/>
      <w:lvlText w:val=""/>
      <w:lvlJc w:val="left"/>
      <w:pPr>
        <w:ind w:left="4320" w:hanging="360"/>
      </w:pPr>
      <w:rPr>
        <w:rFonts w:ascii="Wingdings" w:hAnsi="Wingdings" w:hint="default"/>
      </w:rPr>
    </w:lvl>
    <w:lvl w:ilvl="6" w:tplc="D5B2B5A6" w:tentative="1">
      <w:start w:val="1"/>
      <w:numFmt w:val="bullet"/>
      <w:lvlText w:val=""/>
      <w:lvlJc w:val="left"/>
      <w:pPr>
        <w:ind w:left="5040" w:hanging="360"/>
      </w:pPr>
      <w:rPr>
        <w:rFonts w:ascii="Symbol" w:hAnsi="Symbol" w:hint="default"/>
      </w:rPr>
    </w:lvl>
    <w:lvl w:ilvl="7" w:tplc="45BEEA1C" w:tentative="1">
      <w:start w:val="1"/>
      <w:numFmt w:val="bullet"/>
      <w:lvlText w:val="o"/>
      <w:lvlJc w:val="left"/>
      <w:pPr>
        <w:ind w:left="5760" w:hanging="360"/>
      </w:pPr>
      <w:rPr>
        <w:rFonts w:ascii="Courier New" w:hAnsi="Courier New" w:cs="Courier New" w:hint="default"/>
      </w:rPr>
    </w:lvl>
    <w:lvl w:ilvl="8" w:tplc="C54A4C92" w:tentative="1">
      <w:start w:val="1"/>
      <w:numFmt w:val="bullet"/>
      <w:lvlText w:val=""/>
      <w:lvlJc w:val="left"/>
      <w:pPr>
        <w:ind w:left="6480" w:hanging="360"/>
      </w:pPr>
      <w:rPr>
        <w:rFonts w:ascii="Wingdings" w:hAnsi="Wingdings" w:hint="default"/>
      </w:rPr>
    </w:lvl>
  </w:abstractNum>
  <w:abstractNum w:abstractNumId="2" w15:restartNumberingAfterBreak="0">
    <w:nsid w:val="12CC3FA5"/>
    <w:multiLevelType w:val="hybridMultilevel"/>
    <w:tmpl w:val="4718BABA"/>
    <w:lvl w:ilvl="0" w:tplc="B50E6FBE">
      <w:start w:val="1"/>
      <w:numFmt w:val="lowerLetter"/>
      <w:lvlText w:val="%1)"/>
      <w:lvlJc w:val="left"/>
      <w:pPr>
        <w:ind w:left="465" w:hanging="360"/>
      </w:pPr>
      <w:rPr>
        <w:rFonts w:ascii="Times New Roman" w:eastAsia="Times New Roman" w:hAnsi="Times New Roman" w:cs="Times New Roman"/>
      </w:rPr>
    </w:lvl>
    <w:lvl w:ilvl="1" w:tplc="67C6B0F2">
      <w:start w:val="1"/>
      <w:numFmt w:val="lowerLetter"/>
      <w:lvlText w:val="%2."/>
      <w:lvlJc w:val="left"/>
      <w:pPr>
        <w:ind w:left="1185" w:hanging="360"/>
      </w:pPr>
    </w:lvl>
    <w:lvl w:ilvl="2" w:tplc="C5501EAE">
      <w:start w:val="1"/>
      <w:numFmt w:val="lowerRoman"/>
      <w:lvlText w:val="%3."/>
      <w:lvlJc w:val="right"/>
      <w:pPr>
        <w:ind w:left="1905" w:hanging="180"/>
      </w:pPr>
    </w:lvl>
    <w:lvl w:ilvl="3" w:tplc="835620CE">
      <w:start w:val="1"/>
      <w:numFmt w:val="decimal"/>
      <w:lvlText w:val="%4."/>
      <w:lvlJc w:val="left"/>
      <w:pPr>
        <w:ind w:left="2625" w:hanging="360"/>
      </w:pPr>
    </w:lvl>
    <w:lvl w:ilvl="4" w:tplc="C85E5BAC">
      <w:start w:val="1"/>
      <w:numFmt w:val="lowerLetter"/>
      <w:lvlText w:val="%5."/>
      <w:lvlJc w:val="left"/>
      <w:pPr>
        <w:ind w:left="3345" w:hanging="360"/>
      </w:pPr>
    </w:lvl>
    <w:lvl w:ilvl="5" w:tplc="440AC900">
      <w:start w:val="1"/>
      <w:numFmt w:val="lowerRoman"/>
      <w:lvlText w:val="%6."/>
      <w:lvlJc w:val="right"/>
      <w:pPr>
        <w:ind w:left="4065" w:hanging="180"/>
      </w:pPr>
    </w:lvl>
    <w:lvl w:ilvl="6" w:tplc="95707972">
      <w:start w:val="1"/>
      <w:numFmt w:val="decimal"/>
      <w:lvlText w:val="%7."/>
      <w:lvlJc w:val="left"/>
      <w:pPr>
        <w:ind w:left="4785" w:hanging="360"/>
      </w:pPr>
    </w:lvl>
    <w:lvl w:ilvl="7" w:tplc="ACD84C4E">
      <w:start w:val="1"/>
      <w:numFmt w:val="lowerLetter"/>
      <w:lvlText w:val="%8."/>
      <w:lvlJc w:val="left"/>
      <w:pPr>
        <w:ind w:left="5505" w:hanging="360"/>
      </w:pPr>
    </w:lvl>
    <w:lvl w:ilvl="8" w:tplc="C506FC46">
      <w:start w:val="1"/>
      <w:numFmt w:val="lowerRoman"/>
      <w:lvlText w:val="%9."/>
      <w:lvlJc w:val="right"/>
      <w:pPr>
        <w:ind w:left="6225" w:hanging="180"/>
      </w:pPr>
    </w:lvl>
  </w:abstractNum>
  <w:abstractNum w:abstractNumId="3" w15:restartNumberingAfterBreak="0">
    <w:nsid w:val="14757777"/>
    <w:multiLevelType w:val="hybridMultilevel"/>
    <w:tmpl w:val="E98638E2"/>
    <w:lvl w:ilvl="0" w:tplc="B290C438">
      <w:start w:val="1"/>
      <w:numFmt w:val="decimal"/>
      <w:lvlText w:val="%1."/>
      <w:lvlJc w:val="left"/>
      <w:pPr>
        <w:ind w:left="720" w:hanging="360"/>
      </w:pPr>
    </w:lvl>
    <w:lvl w:ilvl="1" w:tplc="4B20684E">
      <w:start w:val="1"/>
      <w:numFmt w:val="lowerLetter"/>
      <w:lvlText w:val="%2."/>
      <w:lvlJc w:val="left"/>
      <w:pPr>
        <w:ind w:left="1440" w:hanging="360"/>
      </w:pPr>
    </w:lvl>
    <w:lvl w:ilvl="2" w:tplc="F668A4BE" w:tentative="1">
      <w:start w:val="1"/>
      <w:numFmt w:val="lowerRoman"/>
      <w:lvlText w:val="%3."/>
      <w:lvlJc w:val="right"/>
      <w:pPr>
        <w:ind w:left="2160" w:hanging="180"/>
      </w:pPr>
    </w:lvl>
    <w:lvl w:ilvl="3" w:tplc="97E81E8A" w:tentative="1">
      <w:start w:val="1"/>
      <w:numFmt w:val="decimal"/>
      <w:lvlText w:val="%4."/>
      <w:lvlJc w:val="left"/>
      <w:pPr>
        <w:ind w:left="2880" w:hanging="360"/>
      </w:pPr>
    </w:lvl>
    <w:lvl w:ilvl="4" w:tplc="DACC653C" w:tentative="1">
      <w:start w:val="1"/>
      <w:numFmt w:val="lowerLetter"/>
      <w:lvlText w:val="%5."/>
      <w:lvlJc w:val="left"/>
      <w:pPr>
        <w:ind w:left="3600" w:hanging="360"/>
      </w:pPr>
    </w:lvl>
    <w:lvl w:ilvl="5" w:tplc="12906B88" w:tentative="1">
      <w:start w:val="1"/>
      <w:numFmt w:val="lowerRoman"/>
      <w:lvlText w:val="%6."/>
      <w:lvlJc w:val="right"/>
      <w:pPr>
        <w:ind w:left="4320" w:hanging="180"/>
      </w:pPr>
    </w:lvl>
    <w:lvl w:ilvl="6" w:tplc="A862326A" w:tentative="1">
      <w:start w:val="1"/>
      <w:numFmt w:val="decimal"/>
      <w:lvlText w:val="%7."/>
      <w:lvlJc w:val="left"/>
      <w:pPr>
        <w:ind w:left="5040" w:hanging="360"/>
      </w:pPr>
    </w:lvl>
    <w:lvl w:ilvl="7" w:tplc="9428473C" w:tentative="1">
      <w:start w:val="1"/>
      <w:numFmt w:val="lowerLetter"/>
      <w:lvlText w:val="%8."/>
      <w:lvlJc w:val="left"/>
      <w:pPr>
        <w:ind w:left="5760" w:hanging="360"/>
      </w:pPr>
    </w:lvl>
    <w:lvl w:ilvl="8" w:tplc="1E02A620" w:tentative="1">
      <w:start w:val="1"/>
      <w:numFmt w:val="lowerRoman"/>
      <w:lvlText w:val="%9."/>
      <w:lvlJc w:val="right"/>
      <w:pPr>
        <w:ind w:left="6480" w:hanging="180"/>
      </w:pPr>
    </w:lvl>
  </w:abstractNum>
  <w:abstractNum w:abstractNumId="4" w15:restartNumberingAfterBreak="0">
    <w:nsid w:val="17AE1070"/>
    <w:multiLevelType w:val="hybridMultilevel"/>
    <w:tmpl w:val="989C45AE"/>
    <w:lvl w:ilvl="0" w:tplc="4B00BD1C">
      <w:start w:val="1"/>
      <w:numFmt w:val="decimal"/>
      <w:lvlText w:val="%1."/>
      <w:lvlJc w:val="left"/>
      <w:pPr>
        <w:ind w:left="360" w:hanging="360"/>
      </w:pPr>
      <w:rPr>
        <w:rFonts w:hint="default"/>
      </w:rPr>
    </w:lvl>
    <w:lvl w:ilvl="1" w:tplc="5FE06E98" w:tentative="1">
      <w:start w:val="1"/>
      <w:numFmt w:val="lowerLetter"/>
      <w:lvlText w:val="%2."/>
      <w:lvlJc w:val="left"/>
      <w:pPr>
        <w:ind w:left="1080" w:hanging="360"/>
      </w:pPr>
    </w:lvl>
    <w:lvl w:ilvl="2" w:tplc="3192225E" w:tentative="1">
      <w:start w:val="1"/>
      <w:numFmt w:val="lowerRoman"/>
      <w:lvlText w:val="%3."/>
      <w:lvlJc w:val="right"/>
      <w:pPr>
        <w:ind w:left="1800" w:hanging="180"/>
      </w:pPr>
    </w:lvl>
    <w:lvl w:ilvl="3" w:tplc="CB40CDC4" w:tentative="1">
      <w:start w:val="1"/>
      <w:numFmt w:val="decimal"/>
      <w:lvlText w:val="%4."/>
      <w:lvlJc w:val="left"/>
      <w:pPr>
        <w:ind w:left="2520" w:hanging="360"/>
      </w:pPr>
    </w:lvl>
    <w:lvl w:ilvl="4" w:tplc="8750B1C2" w:tentative="1">
      <w:start w:val="1"/>
      <w:numFmt w:val="lowerLetter"/>
      <w:lvlText w:val="%5."/>
      <w:lvlJc w:val="left"/>
      <w:pPr>
        <w:ind w:left="3240" w:hanging="360"/>
      </w:pPr>
    </w:lvl>
    <w:lvl w:ilvl="5" w:tplc="0E1A40E2" w:tentative="1">
      <w:start w:val="1"/>
      <w:numFmt w:val="lowerRoman"/>
      <w:lvlText w:val="%6."/>
      <w:lvlJc w:val="right"/>
      <w:pPr>
        <w:ind w:left="3960" w:hanging="180"/>
      </w:pPr>
    </w:lvl>
    <w:lvl w:ilvl="6" w:tplc="81507748" w:tentative="1">
      <w:start w:val="1"/>
      <w:numFmt w:val="decimal"/>
      <w:lvlText w:val="%7."/>
      <w:lvlJc w:val="left"/>
      <w:pPr>
        <w:ind w:left="4680" w:hanging="360"/>
      </w:pPr>
    </w:lvl>
    <w:lvl w:ilvl="7" w:tplc="A65CBA2C" w:tentative="1">
      <w:start w:val="1"/>
      <w:numFmt w:val="lowerLetter"/>
      <w:lvlText w:val="%8."/>
      <w:lvlJc w:val="left"/>
      <w:pPr>
        <w:ind w:left="5400" w:hanging="360"/>
      </w:pPr>
    </w:lvl>
    <w:lvl w:ilvl="8" w:tplc="BFE4308A" w:tentative="1">
      <w:start w:val="1"/>
      <w:numFmt w:val="lowerRoman"/>
      <w:lvlText w:val="%9."/>
      <w:lvlJc w:val="right"/>
      <w:pPr>
        <w:ind w:left="6120" w:hanging="180"/>
      </w:pPr>
    </w:lvl>
  </w:abstractNum>
  <w:abstractNum w:abstractNumId="5" w15:restartNumberingAfterBreak="0">
    <w:nsid w:val="205109FF"/>
    <w:multiLevelType w:val="hybridMultilevel"/>
    <w:tmpl w:val="4C2A42A8"/>
    <w:lvl w:ilvl="0" w:tplc="629C8964">
      <w:start w:val="2"/>
      <w:numFmt w:val="bullet"/>
      <w:lvlText w:val="-"/>
      <w:lvlJc w:val="left"/>
      <w:pPr>
        <w:ind w:left="502" w:hanging="360"/>
      </w:pPr>
      <w:rPr>
        <w:rFonts w:ascii="Times New Roman" w:eastAsiaTheme="minorHAnsi" w:hAnsi="Times New Roman" w:cs="Times New Roman" w:hint="default"/>
      </w:rPr>
    </w:lvl>
    <w:lvl w:ilvl="1" w:tplc="30B03E6A">
      <w:start w:val="1"/>
      <w:numFmt w:val="bullet"/>
      <w:lvlText w:val="o"/>
      <w:lvlJc w:val="left"/>
      <w:pPr>
        <w:ind w:left="1222" w:hanging="360"/>
      </w:pPr>
      <w:rPr>
        <w:rFonts w:ascii="Courier New" w:hAnsi="Courier New" w:cs="Courier New" w:hint="default"/>
      </w:rPr>
    </w:lvl>
    <w:lvl w:ilvl="2" w:tplc="ED3CA7F2">
      <w:start w:val="1"/>
      <w:numFmt w:val="bullet"/>
      <w:lvlText w:val=""/>
      <w:lvlJc w:val="left"/>
      <w:pPr>
        <w:ind w:left="1942" w:hanging="360"/>
      </w:pPr>
      <w:rPr>
        <w:rFonts w:ascii="Wingdings" w:hAnsi="Wingdings" w:hint="default"/>
      </w:rPr>
    </w:lvl>
    <w:lvl w:ilvl="3" w:tplc="903E365E">
      <w:start w:val="1"/>
      <w:numFmt w:val="bullet"/>
      <w:lvlText w:val=""/>
      <w:lvlJc w:val="left"/>
      <w:pPr>
        <w:ind w:left="2662" w:hanging="360"/>
      </w:pPr>
      <w:rPr>
        <w:rFonts w:ascii="Symbol" w:hAnsi="Symbol" w:hint="default"/>
      </w:rPr>
    </w:lvl>
    <w:lvl w:ilvl="4" w:tplc="39E8ED6E">
      <w:start w:val="1"/>
      <w:numFmt w:val="bullet"/>
      <w:lvlText w:val="o"/>
      <w:lvlJc w:val="left"/>
      <w:pPr>
        <w:ind w:left="3382" w:hanging="360"/>
      </w:pPr>
      <w:rPr>
        <w:rFonts w:ascii="Courier New" w:hAnsi="Courier New" w:cs="Courier New" w:hint="default"/>
      </w:rPr>
    </w:lvl>
    <w:lvl w:ilvl="5" w:tplc="4EEAF6A0">
      <w:start w:val="1"/>
      <w:numFmt w:val="bullet"/>
      <w:lvlText w:val=""/>
      <w:lvlJc w:val="left"/>
      <w:pPr>
        <w:ind w:left="4102" w:hanging="360"/>
      </w:pPr>
      <w:rPr>
        <w:rFonts w:ascii="Wingdings" w:hAnsi="Wingdings" w:hint="default"/>
      </w:rPr>
    </w:lvl>
    <w:lvl w:ilvl="6" w:tplc="FF7CE9B4">
      <w:start w:val="1"/>
      <w:numFmt w:val="bullet"/>
      <w:lvlText w:val=""/>
      <w:lvlJc w:val="left"/>
      <w:pPr>
        <w:ind w:left="4822" w:hanging="360"/>
      </w:pPr>
      <w:rPr>
        <w:rFonts w:ascii="Symbol" w:hAnsi="Symbol" w:hint="default"/>
      </w:rPr>
    </w:lvl>
    <w:lvl w:ilvl="7" w:tplc="5748C5D4">
      <w:start w:val="1"/>
      <w:numFmt w:val="bullet"/>
      <w:lvlText w:val="o"/>
      <w:lvlJc w:val="left"/>
      <w:pPr>
        <w:ind w:left="5542" w:hanging="360"/>
      </w:pPr>
      <w:rPr>
        <w:rFonts w:ascii="Courier New" w:hAnsi="Courier New" w:cs="Courier New" w:hint="default"/>
      </w:rPr>
    </w:lvl>
    <w:lvl w:ilvl="8" w:tplc="13BE9ED2">
      <w:start w:val="1"/>
      <w:numFmt w:val="bullet"/>
      <w:lvlText w:val=""/>
      <w:lvlJc w:val="left"/>
      <w:pPr>
        <w:ind w:left="6262" w:hanging="360"/>
      </w:pPr>
      <w:rPr>
        <w:rFonts w:ascii="Wingdings" w:hAnsi="Wingdings" w:hint="default"/>
      </w:rPr>
    </w:lvl>
  </w:abstractNum>
  <w:abstractNum w:abstractNumId="6" w15:restartNumberingAfterBreak="0">
    <w:nsid w:val="224B3F1E"/>
    <w:multiLevelType w:val="hybridMultilevel"/>
    <w:tmpl w:val="974234C2"/>
    <w:lvl w:ilvl="0" w:tplc="81AE59D8">
      <w:start w:val="1"/>
      <w:numFmt w:val="lowerLetter"/>
      <w:lvlText w:val="%1."/>
      <w:lvlJc w:val="left"/>
      <w:pPr>
        <w:ind w:left="720" w:hanging="360"/>
      </w:pPr>
      <w:rPr>
        <w:rFonts w:hint="default"/>
      </w:rPr>
    </w:lvl>
    <w:lvl w:ilvl="1" w:tplc="227E7EB4" w:tentative="1">
      <w:start w:val="1"/>
      <w:numFmt w:val="lowerLetter"/>
      <w:lvlText w:val="%2."/>
      <w:lvlJc w:val="left"/>
      <w:pPr>
        <w:ind w:left="1440" w:hanging="360"/>
      </w:pPr>
    </w:lvl>
    <w:lvl w:ilvl="2" w:tplc="36801ADA" w:tentative="1">
      <w:start w:val="1"/>
      <w:numFmt w:val="lowerRoman"/>
      <w:lvlText w:val="%3."/>
      <w:lvlJc w:val="right"/>
      <w:pPr>
        <w:ind w:left="2160" w:hanging="180"/>
      </w:pPr>
    </w:lvl>
    <w:lvl w:ilvl="3" w:tplc="9B0A7888" w:tentative="1">
      <w:start w:val="1"/>
      <w:numFmt w:val="decimal"/>
      <w:lvlText w:val="%4."/>
      <w:lvlJc w:val="left"/>
      <w:pPr>
        <w:ind w:left="2880" w:hanging="360"/>
      </w:pPr>
    </w:lvl>
    <w:lvl w:ilvl="4" w:tplc="6E402328" w:tentative="1">
      <w:start w:val="1"/>
      <w:numFmt w:val="lowerLetter"/>
      <w:lvlText w:val="%5."/>
      <w:lvlJc w:val="left"/>
      <w:pPr>
        <w:ind w:left="3600" w:hanging="360"/>
      </w:pPr>
    </w:lvl>
    <w:lvl w:ilvl="5" w:tplc="07941D2C" w:tentative="1">
      <w:start w:val="1"/>
      <w:numFmt w:val="lowerRoman"/>
      <w:lvlText w:val="%6."/>
      <w:lvlJc w:val="right"/>
      <w:pPr>
        <w:ind w:left="4320" w:hanging="180"/>
      </w:pPr>
    </w:lvl>
    <w:lvl w:ilvl="6" w:tplc="954AE03A" w:tentative="1">
      <w:start w:val="1"/>
      <w:numFmt w:val="decimal"/>
      <w:lvlText w:val="%7."/>
      <w:lvlJc w:val="left"/>
      <w:pPr>
        <w:ind w:left="5040" w:hanging="360"/>
      </w:pPr>
    </w:lvl>
    <w:lvl w:ilvl="7" w:tplc="BD8C5DF0" w:tentative="1">
      <w:start w:val="1"/>
      <w:numFmt w:val="lowerLetter"/>
      <w:lvlText w:val="%8."/>
      <w:lvlJc w:val="left"/>
      <w:pPr>
        <w:ind w:left="5760" w:hanging="360"/>
      </w:pPr>
    </w:lvl>
    <w:lvl w:ilvl="8" w:tplc="421E089E" w:tentative="1">
      <w:start w:val="1"/>
      <w:numFmt w:val="lowerRoman"/>
      <w:lvlText w:val="%9."/>
      <w:lvlJc w:val="right"/>
      <w:pPr>
        <w:ind w:left="6480" w:hanging="180"/>
      </w:pPr>
    </w:lvl>
  </w:abstractNum>
  <w:abstractNum w:abstractNumId="7" w15:restartNumberingAfterBreak="0">
    <w:nsid w:val="2835268A"/>
    <w:multiLevelType w:val="hybridMultilevel"/>
    <w:tmpl w:val="55B2024C"/>
    <w:lvl w:ilvl="0" w:tplc="0660DEDE">
      <w:start w:val="1"/>
      <w:numFmt w:val="lowerLetter"/>
      <w:lvlText w:val="%1."/>
      <w:lvlJc w:val="left"/>
      <w:pPr>
        <w:ind w:left="720" w:hanging="360"/>
      </w:pPr>
      <w:rPr>
        <w:rFonts w:hint="default"/>
      </w:rPr>
    </w:lvl>
    <w:lvl w:ilvl="1" w:tplc="9C063176" w:tentative="1">
      <w:start w:val="1"/>
      <w:numFmt w:val="lowerLetter"/>
      <w:lvlText w:val="%2."/>
      <w:lvlJc w:val="left"/>
      <w:pPr>
        <w:ind w:left="1440" w:hanging="360"/>
      </w:pPr>
    </w:lvl>
    <w:lvl w:ilvl="2" w:tplc="E07EEA46" w:tentative="1">
      <w:start w:val="1"/>
      <w:numFmt w:val="lowerRoman"/>
      <w:lvlText w:val="%3."/>
      <w:lvlJc w:val="right"/>
      <w:pPr>
        <w:ind w:left="2160" w:hanging="180"/>
      </w:pPr>
    </w:lvl>
    <w:lvl w:ilvl="3" w:tplc="1E0AAFE4" w:tentative="1">
      <w:start w:val="1"/>
      <w:numFmt w:val="decimal"/>
      <w:lvlText w:val="%4."/>
      <w:lvlJc w:val="left"/>
      <w:pPr>
        <w:ind w:left="2880" w:hanging="360"/>
      </w:pPr>
    </w:lvl>
    <w:lvl w:ilvl="4" w:tplc="2F06795A" w:tentative="1">
      <w:start w:val="1"/>
      <w:numFmt w:val="lowerLetter"/>
      <w:lvlText w:val="%5."/>
      <w:lvlJc w:val="left"/>
      <w:pPr>
        <w:ind w:left="3600" w:hanging="360"/>
      </w:pPr>
    </w:lvl>
    <w:lvl w:ilvl="5" w:tplc="EC4CC1E6" w:tentative="1">
      <w:start w:val="1"/>
      <w:numFmt w:val="lowerRoman"/>
      <w:lvlText w:val="%6."/>
      <w:lvlJc w:val="right"/>
      <w:pPr>
        <w:ind w:left="4320" w:hanging="180"/>
      </w:pPr>
    </w:lvl>
    <w:lvl w:ilvl="6" w:tplc="0646298E" w:tentative="1">
      <w:start w:val="1"/>
      <w:numFmt w:val="decimal"/>
      <w:lvlText w:val="%7."/>
      <w:lvlJc w:val="left"/>
      <w:pPr>
        <w:ind w:left="5040" w:hanging="360"/>
      </w:pPr>
    </w:lvl>
    <w:lvl w:ilvl="7" w:tplc="96442810" w:tentative="1">
      <w:start w:val="1"/>
      <w:numFmt w:val="lowerLetter"/>
      <w:lvlText w:val="%8."/>
      <w:lvlJc w:val="left"/>
      <w:pPr>
        <w:ind w:left="5760" w:hanging="360"/>
      </w:pPr>
    </w:lvl>
    <w:lvl w:ilvl="8" w:tplc="5734F18C" w:tentative="1">
      <w:start w:val="1"/>
      <w:numFmt w:val="lowerRoman"/>
      <w:lvlText w:val="%9."/>
      <w:lvlJc w:val="right"/>
      <w:pPr>
        <w:ind w:left="6480" w:hanging="180"/>
      </w:pPr>
    </w:lvl>
  </w:abstractNum>
  <w:abstractNum w:abstractNumId="8" w15:restartNumberingAfterBreak="0">
    <w:nsid w:val="36C7323C"/>
    <w:multiLevelType w:val="hybridMultilevel"/>
    <w:tmpl w:val="B54E2696"/>
    <w:lvl w:ilvl="0" w:tplc="9C4EE3D0">
      <w:start w:val="1"/>
      <w:numFmt w:val="lowerRoman"/>
      <w:lvlText w:val="%1."/>
      <w:lvlJc w:val="right"/>
      <w:pPr>
        <w:ind w:left="862" w:hanging="360"/>
      </w:pPr>
    </w:lvl>
    <w:lvl w:ilvl="1" w:tplc="3B801A5A" w:tentative="1">
      <w:start w:val="1"/>
      <w:numFmt w:val="lowerLetter"/>
      <w:lvlText w:val="%2."/>
      <w:lvlJc w:val="left"/>
      <w:pPr>
        <w:ind w:left="1582" w:hanging="360"/>
      </w:pPr>
    </w:lvl>
    <w:lvl w:ilvl="2" w:tplc="514C5348" w:tentative="1">
      <w:start w:val="1"/>
      <w:numFmt w:val="lowerRoman"/>
      <w:lvlText w:val="%3."/>
      <w:lvlJc w:val="right"/>
      <w:pPr>
        <w:ind w:left="2302" w:hanging="180"/>
      </w:pPr>
    </w:lvl>
    <w:lvl w:ilvl="3" w:tplc="86D87AC2" w:tentative="1">
      <w:start w:val="1"/>
      <w:numFmt w:val="decimal"/>
      <w:lvlText w:val="%4."/>
      <w:lvlJc w:val="left"/>
      <w:pPr>
        <w:ind w:left="3022" w:hanging="360"/>
      </w:pPr>
    </w:lvl>
    <w:lvl w:ilvl="4" w:tplc="F46A419A" w:tentative="1">
      <w:start w:val="1"/>
      <w:numFmt w:val="lowerLetter"/>
      <w:lvlText w:val="%5."/>
      <w:lvlJc w:val="left"/>
      <w:pPr>
        <w:ind w:left="3742" w:hanging="360"/>
      </w:pPr>
    </w:lvl>
    <w:lvl w:ilvl="5" w:tplc="0F660C04" w:tentative="1">
      <w:start w:val="1"/>
      <w:numFmt w:val="lowerRoman"/>
      <w:lvlText w:val="%6."/>
      <w:lvlJc w:val="right"/>
      <w:pPr>
        <w:ind w:left="4462" w:hanging="180"/>
      </w:pPr>
    </w:lvl>
    <w:lvl w:ilvl="6" w:tplc="79704F2E" w:tentative="1">
      <w:start w:val="1"/>
      <w:numFmt w:val="decimal"/>
      <w:lvlText w:val="%7."/>
      <w:lvlJc w:val="left"/>
      <w:pPr>
        <w:ind w:left="5182" w:hanging="360"/>
      </w:pPr>
    </w:lvl>
    <w:lvl w:ilvl="7" w:tplc="FC943C04" w:tentative="1">
      <w:start w:val="1"/>
      <w:numFmt w:val="lowerLetter"/>
      <w:lvlText w:val="%8."/>
      <w:lvlJc w:val="left"/>
      <w:pPr>
        <w:ind w:left="5902" w:hanging="360"/>
      </w:pPr>
    </w:lvl>
    <w:lvl w:ilvl="8" w:tplc="B5C61F70" w:tentative="1">
      <w:start w:val="1"/>
      <w:numFmt w:val="lowerRoman"/>
      <w:lvlText w:val="%9."/>
      <w:lvlJc w:val="right"/>
      <w:pPr>
        <w:ind w:left="6622" w:hanging="180"/>
      </w:pPr>
    </w:lvl>
  </w:abstractNum>
  <w:abstractNum w:abstractNumId="9" w15:restartNumberingAfterBreak="0">
    <w:nsid w:val="3EB27B5B"/>
    <w:multiLevelType w:val="hybridMultilevel"/>
    <w:tmpl w:val="2D78A7DC"/>
    <w:lvl w:ilvl="0" w:tplc="42A8890E">
      <w:start w:val="1"/>
      <w:numFmt w:val="decimal"/>
      <w:lvlText w:val="%1)"/>
      <w:lvlJc w:val="left"/>
      <w:pPr>
        <w:ind w:left="720" w:hanging="360"/>
      </w:pPr>
    </w:lvl>
    <w:lvl w:ilvl="1" w:tplc="83B09172">
      <w:start w:val="1"/>
      <w:numFmt w:val="lowerLetter"/>
      <w:lvlText w:val="%2."/>
      <w:lvlJc w:val="left"/>
      <w:pPr>
        <w:ind w:left="1440" w:hanging="360"/>
      </w:pPr>
    </w:lvl>
    <w:lvl w:ilvl="2" w:tplc="5E14C1E0">
      <w:start w:val="1"/>
      <w:numFmt w:val="lowerRoman"/>
      <w:lvlText w:val="%3."/>
      <w:lvlJc w:val="right"/>
      <w:pPr>
        <w:ind w:left="2160" w:hanging="180"/>
      </w:pPr>
    </w:lvl>
    <w:lvl w:ilvl="3" w:tplc="56FEAAE6">
      <w:start w:val="1"/>
      <w:numFmt w:val="decimal"/>
      <w:lvlText w:val="%4."/>
      <w:lvlJc w:val="left"/>
      <w:pPr>
        <w:ind w:left="2880" w:hanging="360"/>
      </w:pPr>
    </w:lvl>
    <w:lvl w:ilvl="4" w:tplc="BAFA8E5C">
      <w:start w:val="1"/>
      <w:numFmt w:val="lowerLetter"/>
      <w:lvlText w:val="%5."/>
      <w:lvlJc w:val="left"/>
      <w:pPr>
        <w:ind w:left="3600" w:hanging="360"/>
      </w:pPr>
    </w:lvl>
    <w:lvl w:ilvl="5" w:tplc="EC342F7E">
      <w:start w:val="1"/>
      <w:numFmt w:val="lowerRoman"/>
      <w:lvlText w:val="%6."/>
      <w:lvlJc w:val="right"/>
      <w:pPr>
        <w:ind w:left="4320" w:hanging="180"/>
      </w:pPr>
    </w:lvl>
    <w:lvl w:ilvl="6" w:tplc="50C6445C">
      <w:start w:val="1"/>
      <w:numFmt w:val="decimal"/>
      <w:lvlText w:val="%7."/>
      <w:lvlJc w:val="left"/>
      <w:pPr>
        <w:ind w:left="5040" w:hanging="360"/>
      </w:pPr>
    </w:lvl>
    <w:lvl w:ilvl="7" w:tplc="FCFA893A">
      <w:start w:val="1"/>
      <w:numFmt w:val="lowerLetter"/>
      <w:lvlText w:val="%8."/>
      <w:lvlJc w:val="left"/>
      <w:pPr>
        <w:ind w:left="5760" w:hanging="360"/>
      </w:pPr>
    </w:lvl>
    <w:lvl w:ilvl="8" w:tplc="E594F032">
      <w:start w:val="1"/>
      <w:numFmt w:val="lowerRoman"/>
      <w:lvlText w:val="%9."/>
      <w:lvlJc w:val="right"/>
      <w:pPr>
        <w:ind w:left="6480" w:hanging="180"/>
      </w:pPr>
    </w:lvl>
  </w:abstractNum>
  <w:abstractNum w:abstractNumId="10" w15:restartNumberingAfterBreak="0">
    <w:nsid w:val="3F403B16"/>
    <w:multiLevelType w:val="hybridMultilevel"/>
    <w:tmpl w:val="FAC889F0"/>
    <w:lvl w:ilvl="0" w:tplc="E99CCE58">
      <w:start w:val="1"/>
      <w:numFmt w:val="upperRoman"/>
      <w:lvlText w:val="%1."/>
      <w:lvlJc w:val="left"/>
      <w:pPr>
        <w:ind w:left="1571" w:hanging="720"/>
      </w:pPr>
      <w:rPr>
        <w:rFonts w:hint="default"/>
      </w:rPr>
    </w:lvl>
    <w:lvl w:ilvl="1" w:tplc="BA70FA0E" w:tentative="1">
      <w:start w:val="1"/>
      <w:numFmt w:val="lowerLetter"/>
      <w:lvlText w:val="%2."/>
      <w:lvlJc w:val="left"/>
      <w:pPr>
        <w:ind w:left="1931" w:hanging="360"/>
      </w:pPr>
    </w:lvl>
    <w:lvl w:ilvl="2" w:tplc="A902643A" w:tentative="1">
      <w:start w:val="1"/>
      <w:numFmt w:val="lowerRoman"/>
      <w:lvlText w:val="%3."/>
      <w:lvlJc w:val="right"/>
      <w:pPr>
        <w:ind w:left="2651" w:hanging="180"/>
      </w:pPr>
    </w:lvl>
    <w:lvl w:ilvl="3" w:tplc="6BF89E72" w:tentative="1">
      <w:start w:val="1"/>
      <w:numFmt w:val="decimal"/>
      <w:lvlText w:val="%4."/>
      <w:lvlJc w:val="left"/>
      <w:pPr>
        <w:ind w:left="3371" w:hanging="360"/>
      </w:pPr>
    </w:lvl>
    <w:lvl w:ilvl="4" w:tplc="1396C374" w:tentative="1">
      <w:start w:val="1"/>
      <w:numFmt w:val="lowerLetter"/>
      <w:lvlText w:val="%5."/>
      <w:lvlJc w:val="left"/>
      <w:pPr>
        <w:ind w:left="4091" w:hanging="360"/>
      </w:pPr>
    </w:lvl>
    <w:lvl w:ilvl="5" w:tplc="D56A05BE" w:tentative="1">
      <w:start w:val="1"/>
      <w:numFmt w:val="lowerRoman"/>
      <w:lvlText w:val="%6."/>
      <w:lvlJc w:val="right"/>
      <w:pPr>
        <w:ind w:left="4811" w:hanging="180"/>
      </w:pPr>
    </w:lvl>
    <w:lvl w:ilvl="6" w:tplc="BB1812D8" w:tentative="1">
      <w:start w:val="1"/>
      <w:numFmt w:val="decimal"/>
      <w:lvlText w:val="%7."/>
      <w:lvlJc w:val="left"/>
      <w:pPr>
        <w:ind w:left="5531" w:hanging="360"/>
      </w:pPr>
    </w:lvl>
    <w:lvl w:ilvl="7" w:tplc="45E49CFA" w:tentative="1">
      <w:start w:val="1"/>
      <w:numFmt w:val="lowerLetter"/>
      <w:lvlText w:val="%8."/>
      <w:lvlJc w:val="left"/>
      <w:pPr>
        <w:ind w:left="6251" w:hanging="360"/>
      </w:pPr>
    </w:lvl>
    <w:lvl w:ilvl="8" w:tplc="8F646124" w:tentative="1">
      <w:start w:val="1"/>
      <w:numFmt w:val="lowerRoman"/>
      <w:lvlText w:val="%9."/>
      <w:lvlJc w:val="right"/>
      <w:pPr>
        <w:ind w:left="6971" w:hanging="180"/>
      </w:pPr>
    </w:lvl>
  </w:abstractNum>
  <w:abstractNum w:abstractNumId="11" w15:restartNumberingAfterBreak="0">
    <w:nsid w:val="46AA357D"/>
    <w:multiLevelType w:val="hybridMultilevel"/>
    <w:tmpl w:val="974234C2"/>
    <w:lvl w:ilvl="0" w:tplc="4D8ED14A">
      <w:start w:val="1"/>
      <w:numFmt w:val="lowerLetter"/>
      <w:lvlText w:val="%1."/>
      <w:lvlJc w:val="left"/>
      <w:pPr>
        <w:ind w:left="720" w:hanging="360"/>
      </w:pPr>
      <w:rPr>
        <w:rFonts w:hint="default"/>
      </w:rPr>
    </w:lvl>
    <w:lvl w:ilvl="1" w:tplc="8862A296" w:tentative="1">
      <w:start w:val="1"/>
      <w:numFmt w:val="lowerLetter"/>
      <w:lvlText w:val="%2."/>
      <w:lvlJc w:val="left"/>
      <w:pPr>
        <w:ind w:left="1440" w:hanging="360"/>
      </w:pPr>
    </w:lvl>
    <w:lvl w:ilvl="2" w:tplc="DE3C3370" w:tentative="1">
      <w:start w:val="1"/>
      <w:numFmt w:val="lowerRoman"/>
      <w:lvlText w:val="%3."/>
      <w:lvlJc w:val="right"/>
      <w:pPr>
        <w:ind w:left="2160" w:hanging="180"/>
      </w:pPr>
    </w:lvl>
    <w:lvl w:ilvl="3" w:tplc="B342742C" w:tentative="1">
      <w:start w:val="1"/>
      <w:numFmt w:val="decimal"/>
      <w:lvlText w:val="%4."/>
      <w:lvlJc w:val="left"/>
      <w:pPr>
        <w:ind w:left="2880" w:hanging="360"/>
      </w:pPr>
    </w:lvl>
    <w:lvl w:ilvl="4" w:tplc="61627318" w:tentative="1">
      <w:start w:val="1"/>
      <w:numFmt w:val="lowerLetter"/>
      <w:lvlText w:val="%5."/>
      <w:lvlJc w:val="left"/>
      <w:pPr>
        <w:ind w:left="3600" w:hanging="360"/>
      </w:pPr>
    </w:lvl>
    <w:lvl w:ilvl="5" w:tplc="E474F0BC" w:tentative="1">
      <w:start w:val="1"/>
      <w:numFmt w:val="lowerRoman"/>
      <w:lvlText w:val="%6."/>
      <w:lvlJc w:val="right"/>
      <w:pPr>
        <w:ind w:left="4320" w:hanging="180"/>
      </w:pPr>
    </w:lvl>
    <w:lvl w:ilvl="6" w:tplc="DE4ECFA8" w:tentative="1">
      <w:start w:val="1"/>
      <w:numFmt w:val="decimal"/>
      <w:lvlText w:val="%7."/>
      <w:lvlJc w:val="left"/>
      <w:pPr>
        <w:ind w:left="5040" w:hanging="360"/>
      </w:pPr>
    </w:lvl>
    <w:lvl w:ilvl="7" w:tplc="FC32A818" w:tentative="1">
      <w:start w:val="1"/>
      <w:numFmt w:val="lowerLetter"/>
      <w:lvlText w:val="%8."/>
      <w:lvlJc w:val="left"/>
      <w:pPr>
        <w:ind w:left="5760" w:hanging="360"/>
      </w:pPr>
    </w:lvl>
    <w:lvl w:ilvl="8" w:tplc="19E6D5F6" w:tentative="1">
      <w:start w:val="1"/>
      <w:numFmt w:val="lowerRoman"/>
      <w:lvlText w:val="%9."/>
      <w:lvlJc w:val="right"/>
      <w:pPr>
        <w:ind w:left="6480" w:hanging="180"/>
      </w:pPr>
    </w:lvl>
  </w:abstractNum>
  <w:abstractNum w:abstractNumId="12" w15:restartNumberingAfterBreak="0">
    <w:nsid w:val="46AC6A52"/>
    <w:multiLevelType w:val="hybridMultilevel"/>
    <w:tmpl w:val="FAC889F0"/>
    <w:lvl w:ilvl="0" w:tplc="D430EF62">
      <w:start w:val="1"/>
      <w:numFmt w:val="upperRoman"/>
      <w:lvlText w:val="%1."/>
      <w:lvlJc w:val="left"/>
      <w:pPr>
        <w:ind w:left="1571" w:hanging="720"/>
      </w:pPr>
      <w:rPr>
        <w:rFonts w:hint="default"/>
      </w:rPr>
    </w:lvl>
    <w:lvl w:ilvl="1" w:tplc="0A7EE04E" w:tentative="1">
      <w:start w:val="1"/>
      <w:numFmt w:val="lowerLetter"/>
      <w:lvlText w:val="%2."/>
      <w:lvlJc w:val="left"/>
      <w:pPr>
        <w:ind w:left="1931" w:hanging="360"/>
      </w:pPr>
    </w:lvl>
    <w:lvl w:ilvl="2" w:tplc="974484D2" w:tentative="1">
      <w:start w:val="1"/>
      <w:numFmt w:val="lowerRoman"/>
      <w:lvlText w:val="%3."/>
      <w:lvlJc w:val="right"/>
      <w:pPr>
        <w:ind w:left="2651" w:hanging="180"/>
      </w:pPr>
    </w:lvl>
    <w:lvl w:ilvl="3" w:tplc="E244FAA0" w:tentative="1">
      <w:start w:val="1"/>
      <w:numFmt w:val="decimal"/>
      <w:lvlText w:val="%4."/>
      <w:lvlJc w:val="left"/>
      <w:pPr>
        <w:ind w:left="3371" w:hanging="360"/>
      </w:pPr>
    </w:lvl>
    <w:lvl w:ilvl="4" w:tplc="8938A310" w:tentative="1">
      <w:start w:val="1"/>
      <w:numFmt w:val="lowerLetter"/>
      <w:lvlText w:val="%5."/>
      <w:lvlJc w:val="left"/>
      <w:pPr>
        <w:ind w:left="4091" w:hanging="360"/>
      </w:pPr>
    </w:lvl>
    <w:lvl w:ilvl="5" w:tplc="1594218A" w:tentative="1">
      <w:start w:val="1"/>
      <w:numFmt w:val="lowerRoman"/>
      <w:lvlText w:val="%6."/>
      <w:lvlJc w:val="right"/>
      <w:pPr>
        <w:ind w:left="4811" w:hanging="180"/>
      </w:pPr>
    </w:lvl>
    <w:lvl w:ilvl="6" w:tplc="01D25656" w:tentative="1">
      <w:start w:val="1"/>
      <w:numFmt w:val="decimal"/>
      <w:lvlText w:val="%7."/>
      <w:lvlJc w:val="left"/>
      <w:pPr>
        <w:ind w:left="5531" w:hanging="360"/>
      </w:pPr>
    </w:lvl>
    <w:lvl w:ilvl="7" w:tplc="9E56BC28" w:tentative="1">
      <w:start w:val="1"/>
      <w:numFmt w:val="lowerLetter"/>
      <w:lvlText w:val="%8."/>
      <w:lvlJc w:val="left"/>
      <w:pPr>
        <w:ind w:left="6251" w:hanging="360"/>
      </w:pPr>
    </w:lvl>
    <w:lvl w:ilvl="8" w:tplc="D0D2891C" w:tentative="1">
      <w:start w:val="1"/>
      <w:numFmt w:val="lowerRoman"/>
      <w:lvlText w:val="%9."/>
      <w:lvlJc w:val="right"/>
      <w:pPr>
        <w:ind w:left="6971" w:hanging="180"/>
      </w:pPr>
    </w:lvl>
  </w:abstractNum>
  <w:abstractNum w:abstractNumId="13" w15:restartNumberingAfterBreak="0">
    <w:nsid w:val="511C6970"/>
    <w:multiLevelType w:val="hybridMultilevel"/>
    <w:tmpl w:val="58369052"/>
    <w:lvl w:ilvl="0" w:tplc="B972BAAA">
      <w:start w:val="1"/>
      <w:numFmt w:val="decimal"/>
      <w:lvlText w:val="%1."/>
      <w:lvlJc w:val="left"/>
      <w:pPr>
        <w:ind w:left="720" w:hanging="360"/>
      </w:pPr>
      <w:rPr>
        <w:rFonts w:hint="default"/>
      </w:rPr>
    </w:lvl>
    <w:lvl w:ilvl="1" w:tplc="8DE62580" w:tentative="1">
      <w:start w:val="1"/>
      <w:numFmt w:val="lowerLetter"/>
      <w:lvlText w:val="%2."/>
      <w:lvlJc w:val="left"/>
      <w:pPr>
        <w:ind w:left="1440" w:hanging="360"/>
      </w:pPr>
    </w:lvl>
    <w:lvl w:ilvl="2" w:tplc="E5D6F2EA" w:tentative="1">
      <w:start w:val="1"/>
      <w:numFmt w:val="lowerRoman"/>
      <w:lvlText w:val="%3."/>
      <w:lvlJc w:val="right"/>
      <w:pPr>
        <w:ind w:left="2160" w:hanging="180"/>
      </w:pPr>
    </w:lvl>
    <w:lvl w:ilvl="3" w:tplc="874CF13A" w:tentative="1">
      <w:start w:val="1"/>
      <w:numFmt w:val="decimal"/>
      <w:lvlText w:val="%4."/>
      <w:lvlJc w:val="left"/>
      <w:pPr>
        <w:ind w:left="2880" w:hanging="360"/>
      </w:pPr>
    </w:lvl>
    <w:lvl w:ilvl="4" w:tplc="D11CAB80" w:tentative="1">
      <w:start w:val="1"/>
      <w:numFmt w:val="lowerLetter"/>
      <w:lvlText w:val="%5."/>
      <w:lvlJc w:val="left"/>
      <w:pPr>
        <w:ind w:left="3600" w:hanging="360"/>
      </w:pPr>
    </w:lvl>
    <w:lvl w:ilvl="5" w:tplc="C574683C" w:tentative="1">
      <w:start w:val="1"/>
      <w:numFmt w:val="lowerRoman"/>
      <w:lvlText w:val="%6."/>
      <w:lvlJc w:val="right"/>
      <w:pPr>
        <w:ind w:left="4320" w:hanging="180"/>
      </w:pPr>
    </w:lvl>
    <w:lvl w:ilvl="6" w:tplc="416C3042" w:tentative="1">
      <w:start w:val="1"/>
      <w:numFmt w:val="decimal"/>
      <w:lvlText w:val="%7."/>
      <w:lvlJc w:val="left"/>
      <w:pPr>
        <w:ind w:left="5040" w:hanging="360"/>
      </w:pPr>
    </w:lvl>
    <w:lvl w:ilvl="7" w:tplc="C92C0FEC" w:tentative="1">
      <w:start w:val="1"/>
      <w:numFmt w:val="lowerLetter"/>
      <w:lvlText w:val="%8."/>
      <w:lvlJc w:val="left"/>
      <w:pPr>
        <w:ind w:left="5760" w:hanging="360"/>
      </w:pPr>
    </w:lvl>
    <w:lvl w:ilvl="8" w:tplc="3EEC5556" w:tentative="1">
      <w:start w:val="1"/>
      <w:numFmt w:val="lowerRoman"/>
      <w:lvlText w:val="%9."/>
      <w:lvlJc w:val="right"/>
      <w:pPr>
        <w:ind w:left="6480" w:hanging="180"/>
      </w:pPr>
    </w:lvl>
  </w:abstractNum>
  <w:abstractNum w:abstractNumId="14" w15:restartNumberingAfterBreak="0">
    <w:nsid w:val="55BD7CA2"/>
    <w:multiLevelType w:val="hybridMultilevel"/>
    <w:tmpl w:val="7E34383E"/>
    <w:lvl w:ilvl="0" w:tplc="7DBE860E">
      <w:start w:val="1"/>
      <w:numFmt w:val="decimal"/>
      <w:lvlText w:val="%1."/>
      <w:lvlJc w:val="left"/>
      <w:pPr>
        <w:ind w:left="360" w:hanging="360"/>
      </w:pPr>
      <w:rPr>
        <w:rFonts w:hint="default"/>
        <w:b/>
        <w:bCs w:val="0"/>
        <w:u w:val="none"/>
      </w:rPr>
    </w:lvl>
    <w:lvl w:ilvl="1" w:tplc="69FE8CC0" w:tentative="1">
      <w:start w:val="1"/>
      <w:numFmt w:val="lowerLetter"/>
      <w:lvlText w:val="%2."/>
      <w:lvlJc w:val="left"/>
      <w:pPr>
        <w:ind w:left="1080" w:hanging="360"/>
      </w:pPr>
    </w:lvl>
    <w:lvl w:ilvl="2" w:tplc="3B9AD906" w:tentative="1">
      <w:start w:val="1"/>
      <w:numFmt w:val="lowerRoman"/>
      <w:lvlText w:val="%3."/>
      <w:lvlJc w:val="right"/>
      <w:pPr>
        <w:ind w:left="1800" w:hanging="180"/>
      </w:pPr>
    </w:lvl>
    <w:lvl w:ilvl="3" w:tplc="6524864E" w:tentative="1">
      <w:start w:val="1"/>
      <w:numFmt w:val="decimal"/>
      <w:lvlText w:val="%4."/>
      <w:lvlJc w:val="left"/>
      <w:pPr>
        <w:ind w:left="2520" w:hanging="360"/>
      </w:pPr>
    </w:lvl>
    <w:lvl w:ilvl="4" w:tplc="C7D0FD5C" w:tentative="1">
      <w:start w:val="1"/>
      <w:numFmt w:val="lowerLetter"/>
      <w:lvlText w:val="%5."/>
      <w:lvlJc w:val="left"/>
      <w:pPr>
        <w:ind w:left="3240" w:hanging="360"/>
      </w:pPr>
    </w:lvl>
    <w:lvl w:ilvl="5" w:tplc="4A84FB1E" w:tentative="1">
      <w:start w:val="1"/>
      <w:numFmt w:val="lowerRoman"/>
      <w:lvlText w:val="%6."/>
      <w:lvlJc w:val="right"/>
      <w:pPr>
        <w:ind w:left="3960" w:hanging="180"/>
      </w:pPr>
    </w:lvl>
    <w:lvl w:ilvl="6" w:tplc="41920D24" w:tentative="1">
      <w:start w:val="1"/>
      <w:numFmt w:val="decimal"/>
      <w:lvlText w:val="%7."/>
      <w:lvlJc w:val="left"/>
      <w:pPr>
        <w:ind w:left="4680" w:hanging="360"/>
      </w:pPr>
    </w:lvl>
    <w:lvl w:ilvl="7" w:tplc="79CC1B6A" w:tentative="1">
      <w:start w:val="1"/>
      <w:numFmt w:val="lowerLetter"/>
      <w:lvlText w:val="%8."/>
      <w:lvlJc w:val="left"/>
      <w:pPr>
        <w:ind w:left="5400" w:hanging="360"/>
      </w:pPr>
    </w:lvl>
    <w:lvl w:ilvl="8" w:tplc="0A3AB206" w:tentative="1">
      <w:start w:val="1"/>
      <w:numFmt w:val="lowerRoman"/>
      <w:lvlText w:val="%9."/>
      <w:lvlJc w:val="right"/>
      <w:pPr>
        <w:ind w:left="6120" w:hanging="180"/>
      </w:pPr>
    </w:lvl>
  </w:abstractNum>
  <w:abstractNum w:abstractNumId="15" w15:restartNumberingAfterBreak="0">
    <w:nsid w:val="55CF22B9"/>
    <w:multiLevelType w:val="hybridMultilevel"/>
    <w:tmpl w:val="A21C84E4"/>
    <w:lvl w:ilvl="0" w:tplc="5EDA63EE">
      <w:start w:val="1"/>
      <w:numFmt w:val="lowerRoman"/>
      <w:lvlText w:val="%1."/>
      <w:lvlJc w:val="right"/>
      <w:pPr>
        <w:ind w:left="1080" w:hanging="360"/>
      </w:pPr>
    </w:lvl>
    <w:lvl w:ilvl="1" w:tplc="149AD044" w:tentative="1">
      <w:start w:val="1"/>
      <w:numFmt w:val="lowerLetter"/>
      <w:lvlText w:val="%2."/>
      <w:lvlJc w:val="left"/>
      <w:pPr>
        <w:ind w:left="1800" w:hanging="360"/>
      </w:pPr>
    </w:lvl>
    <w:lvl w:ilvl="2" w:tplc="5A4818F6" w:tentative="1">
      <w:start w:val="1"/>
      <w:numFmt w:val="lowerRoman"/>
      <w:lvlText w:val="%3."/>
      <w:lvlJc w:val="right"/>
      <w:pPr>
        <w:ind w:left="2520" w:hanging="180"/>
      </w:pPr>
    </w:lvl>
    <w:lvl w:ilvl="3" w:tplc="E4B6B896" w:tentative="1">
      <w:start w:val="1"/>
      <w:numFmt w:val="decimal"/>
      <w:lvlText w:val="%4."/>
      <w:lvlJc w:val="left"/>
      <w:pPr>
        <w:ind w:left="3240" w:hanging="360"/>
      </w:pPr>
    </w:lvl>
    <w:lvl w:ilvl="4" w:tplc="F7C279CA" w:tentative="1">
      <w:start w:val="1"/>
      <w:numFmt w:val="lowerLetter"/>
      <w:lvlText w:val="%5."/>
      <w:lvlJc w:val="left"/>
      <w:pPr>
        <w:ind w:left="3960" w:hanging="360"/>
      </w:pPr>
    </w:lvl>
    <w:lvl w:ilvl="5" w:tplc="D19E44F8" w:tentative="1">
      <w:start w:val="1"/>
      <w:numFmt w:val="lowerRoman"/>
      <w:lvlText w:val="%6."/>
      <w:lvlJc w:val="right"/>
      <w:pPr>
        <w:ind w:left="4680" w:hanging="180"/>
      </w:pPr>
    </w:lvl>
    <w:lvl w:ilvl="6" w:tplc="495CC9D8" w:tentative="1">
      <w:start w:val="1"/>
      <w:numFmt w:val="decimal"/>
      <w:lvlText w:val="%7."/>
      <w:lvlJc w:val="left"/>
      <w:pPr>
        <w:ind w:left="5400" w:hanging="360"/>
      </w:pPr>
    </w:lvl>
    <w:lvl w:ilvl="7" w:tplc="0560A7D4" w:tentative="1">
      <w:start w:val="1"/>
      <w:numFmt w:val="lowerLetter"/>
      <w:lvlText w:val="%8."/>
      <w:lvlJc w:val="left"/>
      <w:pPr>
        <w:ind w:left="6120" w:hanging="360"/>
      </w:pPr>
    </w:lvl>
    <w:lvl w:ilvl="8" w:tplc="DCBCD8CE" w:tentative="1">
      <w:start w:val="1"/>
      <w:numFmt w:val="lowerRoman"/>
      <w:lvlText w:val="%9."/>
      <w:lvlJc w:val="right"/>
      <w:pPr>
        <w:ind w:left="6840" w:hanging="180"/>
      </w:pPr>
    </w:lvl>
  </w:abstractNum>
  <w:abstractNum w:abstractNumId="16" w15:restartNumberingAfterBreak="0">
    <w:nsid w:val="56431B36"/>
    <w:multiLevelType w:val="hybridMultilevel"/>
    <w:tmpl w:val="3956E55A"/>
    <w:lvl w:ilvl="0" w:tplc="FFDAF2A0">
      <w:start w:val="1"/>
      <w:numFmt w:val="bullet"/>
      <w:lvlText w:val=""/>
      <w:lvlJc w:val="left"/>
      <w:pPr>
        <w:ind w:left="720" w:hanging="360"/>
      </w:pPr>
      <w:rPr>
        <w:rFonts w:ascii="Symbol" w:hAnsi="Symbol" w:hint="default"/>
      </w:rPr>
    </w:lvl>
    <w:lvl w:ilvl="1" w:tplc="A246F102" w:tentative="1">
      <w:start w:val="1"/>
      <w:numFmt w:val="bullet"/>
      <w:lvlText w:val="o"/>
      <w:lvlJc w:val="left"/>
      <w:pPr>
        <w:ind w:left="1440" w:hanging="360"/>
      </w:pPr>
      <w:rPr>
        <w:rFonts w:ascii="Courier New" w:hAnsi="Courier New" w:cs="Courier New" w:hint="default"/>
      </w:rPr>
    </w:lvl>
    <w:lvl w:ilvl="2" w:tplc="8DDCAE50" w:tentative="1">
      <w:start w:val="1"/>
      <w:numFmt w:val="bullet"/>
      <w:lvlText w:val=""/>
      <w:lvlJc w:val="left"/>
      <w:pPr>
        <w:ind w:left="2160" w:hanging="360"/>
      </w:pPr>
      <w:rPr>
        <w:rFonts w:ascii="Wingdings" w:hAnsi="Wingdings" w:hint="default"/>
      </w:rPr>
    </w:lvl>
    <w:lvl w:ilvl="3" w:tplc="BFACA930" w:tentative="1">
      <w:start w:val="1"/>
      <w:numFmt w:val="bullet"/>
      <w:lvlText w:val=""/>
      <w:lvlJc w:val="left"/>
      <w:pPr>
        <w:ind w:left="2880" w:hanging="360"/>
      </w:pPr>
      <w:rPr>
        <w:rFonts w:ascii="Symbol" w:hAnsi="Symbol" w:hint="default"/>
      </w:rPr>
    </w:lvl>
    <w:lvl w:ilvl="4" w:tplc="4A0ADFAC" w:tentative="1">
      <w:start w:val="1"/>
      <w:numFmt w:val="bullet"/>
      <w:lvlText w:val="o"/>
      <w:lvlJc w:val="left"/>
      <w:pPr>
        <w:ind w:left="3600" w:hanging="360"/>
      </w:pPr>
      <w:rPr>
        <w:rFonts w:ascii="Courier New" w:hAnsi="Courier New" w:cs="Courier New" w:hint="default"/>
      </w:rPr>
    </w:lvl>
    <w:lvl w:ilvl="5" w:tplc="4AD4000C" w:tentative="1">
      <w:start w:val="1"/>
      <w:numFmt w:val="bullet"/>
      <w:lvlText w:val=""/>
      <w:lvlJc w:val="left"/>
      <w:pPr>
        <w:ind w:left="4320" w:hanging="360"/>
      </w:pPr>
      <w:rPr>
        <w:rFonts w:ascii="Wingdings" w:hAnsi="Wingdings" w:hint="default"/>
      </w:rPr>
    </w:lvl>
    <w:lvl w:ilvl="6" w:tplc="46DE40E4" w:tentative="1">
      <w:start w:val="1"/>
      <w:numFmt w:val="bullet"/>
      <w:lvlText w:val=""/>
      <w:lvlJc w:val="left"/>
      <w:pPr>
        <w:ind w:left="5040" w:hanging="360"/>
      </w:pPr>
      <w:rPr>
        <w:rFonts w:ascii="Symbol" w:hAnsi="Symbol" w:hint="default"/>
      </w:rPr>
    </w:lvl>
    <w:lvl w:ilvl="7" w:tplc="C2B05B08" w:tentative="1">
      <w:start w:val="1"/>
      <w:numFmt w:val="bullet"/>
      <w:lvlText w:val="o"/>
      <w:lvlJc w:val="left"/>
      <w:pPr>
        <w:ind w:left="5760" w:hanging="360"/>
      </w:pPr>
      <w:rPr>
        <w:rFonts w:ascii="Courier New" w:hAnsi="Courier New" w:cs="Courier New" w:hint="default"/>
      </w:rPr>
    </w:lvl>
    <w:lvl w:ilvl="8" w:tplc="A04A9D22" w:tentative="1">
      <w:start w:val="1"/>
      <w:numFmt w:val="bullet"/>
      <w:lvlText w:val=""/>
      <w:lvlJc w:val="left"/>
      <w:pPr>
        <w:ind w:left="6480" w:hanging="360"/>
      </w:pPr>
      <w:rPr>
        <w:rFonts w:ascii="Wingdings" w:hAnsi="Wingdings" w:hint="default"/>
      </w:rPr>
    </w:lvl>
  </w:abstractNum>
  <w:abstractNum w:abstractNumId="17" w15:restartNumberingAfterBreak="0">
    <w:nsid w:val="628C6582"/>
    <w:multiLevelType w:val="hybridMultilevel"/>
    <w:tmpl w:val="72A8F462"/>
    <w:lvl w:ilvl="0" w:tplc="47C6F36E">
      <w:start w:val="1"/>
      <w:numFmt w:val="decimal"/>
      <w:lvlText w:val="%1."/>
      <w:lvlJc w:val="left"/>
      <w:pPr>
        <w:ind w:left="360" w:hanging="360"/>
      </w:pPr>
      <w:rPr>
        <w:rFonts w:hint="default"/>
      </w:rPr>
    </w:lvl>
    <w:lvl w:ilvl="1" w:tplc="4CB42E42" w:tentative="1">
      <w:start w:val="1"/>
      <w:numFmt w:val="lowerLetter"/>
      <w:lvlText w:val="%2."/>
      <w:lvlJc w:val="left"/>
      <w:pPr>
        <w:ind w:left="1080" w:hanging="360"/>
      </w:pPr>
    </w:lvl>
    <w:lvl w:ilvl="2" w:tplc="1D9EAC9C" w:tentative="1">
      <w:start w:val="1"/>
      <w:numFmt w:val="lowerRoman"/>
      <w:lvlText w:val="%3."/>
      <w:lvlJc w:val="right"/>
      <w:pPr>
        <w:ind w:left="1800" w:hanging="180"/>
      </w:pPr>
    </w:lvl>
    <w:lvl w:ilvl="3" w:tplc="75E65DDE" w:tentative="1">
      <w:start w:val="1"/>
      <w:numFmt w:val="decimal"/>
      <w:lvlText w:val="%4."/>
      <w:lvlJc w:val="left"/>
      <w:pPr>
        <w:ind w:left="2520" w:hanging="360"/>
      </w:pPr>
    </w:lvl>
    <w:lvl w:ilvl="4" w:tplc="69E4D7A2" w:tentative="1">
      <w:start w:val="1"/>
      <w:numFmt w:val="lowerLetter"/>
      <w:lvlText w:val="%5."/>
      <w:lvlJc w:val="left"/>
      <w:pPr>
        <w:ind w:left="3240" w:hanging="360"/>
      </w:pPr>
    </w:lvl>
    <w:lvl w:ilvl="5" w:tplc="11FC592C" w:tentative="1">
      <w:start w:val="1"/>
      <w:numFmt w:val="lowerRoman"/>
      <w:lvlText w:val="%6."/>
      <w:lvlJc w:val="right"/>
      <w:pPr>
        <w:ind w:left="3960" w:hanging="180"/>
      </w:pPr>
    </w:lvl>
    <w:lvl w:ilvl="6" w:tplc="87265A7C" w:tentative="1">
      <w:start w:val="1"/>
      <w:numFmt w:val="decimal"/>
      <w:lvlText w:val="%7."/>
      <w:lvlJc w:val="left"/>
      <w:pPr>
        <w:ind w:left="4680" w:hanging="360"/>
      </w:pPr>
    </w:lvl>
    <w:lvl w:ilvl="7" w:tplc="98BE59E6" w:tentative="1">
      <w:start w:val="1"/>
      <w:numFmt w:val="lowerLetter"/>
      <w:lvlText w:val="%8."/>
      <w:lvlJc w:val="left"/>
      <w:pPr>
        <w:ind w:left="5400" w:hanging="360"/>
      </w:pPr>
    </w:lvl>
    <w:lvl w:ilvl="8" w:tplc="5DFCE606" w:tentative="1">
      <w:start w:val="1"/>
      <w:numFmt w:val="lowerRoman"/>
      <w:lvlText w:val="%9."/>
      <w:lvlJc w:val="right"/>
      <w:pPr>
        <w:ind w:left="6120" w:hanging="180"/>
      </w:pPr>
    </w:lvl>
  </w:abstractNum>
  <w:abstractNum w:abstractNumId="18" w15:restartNumberingAfterBreak="0">
    <w:nsid w:val="64E43C37"/>
    <w:multiLevelType w:val="hybridMultilevel"/>
    <w:tmpl w:val="ADAADF08"/>
    <w:lvl w:ilvl="0" w:tplc="7412400C">
      <w:start w:val="1"/>
      <w:numFmt w:val="bullet"/>
      <w:lvlText w:val=""/>
      <w:lvlJc w:val="left"/>
      <w:pPr>
        <w:ind w:left="720" w:hanging="360"/>
      </w:pPr>
      <w:rPr>
        <w:rFonts w:ascii="Symbol" w:hAnsi="Symbol" w:hint="default"/>
      </w:rPr>
    </w:lvl>
    <w:lvl w:ilvl="1" w:tplc="9376B4CC" w:tentative="1">
      <w:start w:val="1"/>
      <w:numFmt w:val="bullet"/>
      <w:lvlText w:val="o"/>
      <w:lvlJc w:val="left"/>
      <w:pPr>
        <w:ind w:left="1440" w:hanging="360"/>
      </w:pPr>
      <w:rPr>
        <w:rFonts w:ascii="Courier New" w:hAnsi="Courier New" w:cs="Courier New" w:hint="default"/>
      </w:rPr>
    </w:lvl>
    <w:lvl w:ilvl="2" w:tplc="701EB5F0" w:tentative="1">
      <w:start w:val="1"/>
      <w:numFmt w:val="bullet"/>
      <w:lvlText w:val=""/>
      <w:lvlJc w:val="left"/>
      <w:pPr>
        <w:ind w:left="2160" w:hanging="360"/>
      </w:pPr>
      <w:rPr>
        <w:rFonts w:ascii="Wingdings" w:hAnsi="Wingdings" w:hint="default"/>
      </w:rPr>
    </w:lvl>
    <w:lvl w:ilvl="3" w:tplc="3676C08C" w:tentative="1">
      <w:start w:val="1"/>
      <w:numFmt w:val="bullet"/>
      <w:lvlText w:val=""/>
      <w:lvlJc w:val="left"/>
      <w:pPr>
        <w:ind w:left="2880" w:hanging="360"/>
      </w:pPr>
      <w:rPr>
        <w:rFonts w:ascii="Symbol" w:hAnsi="Symbol" w:hint="default"/>
      </w:rPr>
    </w:lvl>
    <w:lvl w:ilvl="4" w:tplc="75E43E2C" w:tentative="1">
      <w:start w:val="1"/>
      <w:numFmt w:val="bullet"/>
      <w:lvlText w:val="o"/>
      <w:lvlJc w:val="left"/>
      <w:pPr>
        <w:ind w:left="3600" w:hanging="360"/>
      </w:pPr>
      <w:rPr>
        <w:rFonts w:ascii="Courier New" w:hAnsi="Courier New" w:cs="Courier New" w:hint="default"/>
      </w:rPr>
    </w:lvl>
    <w:lvl w:ilvl="5" w:tplc="8BE43898" w:tentative="1">
      <w:start w:val="1"/>
      <w:numFmt w:val="bullet"/>
      <w:lvlText w:val=""/>
      <w:lvlJc w:val="left"/>
      <w:pPr>
        <w:ind w:left="4320" w:hanging="360"/>
      </w:pPr>
      <w:rPr>
        <w:rFonts w:ascii="Wingdings" w:hAnsi="Wingdings" w:hint="default"/>
      </w:rPr>
    </w:lvl>
    <w:lvl w:ilvl="6" w:tplc="821A8826" w:tentative="1">
      <w:start w:val="1"/>
      <w:numFmt w:val="bullet"/>
      <w:lvlText w:val=""/>
      <w:lvlJc w:val="left"/>
      <w:pPr>
        <w:ind w:left="5040" w:hanging="360"/>
      </w:pPr>
      <w:rPr>
        <w:rFonts w:ascii="Symbol" w:hAnsi="Symbol" w:hint="default"/>
      </w:rPr>
    </w:lvl>
    <w:lvl w:ilvl="7" w:tplc="7B9684B0" w:tentative="1">
      <w:start w:val="1"/>
      <w:numFmt w:val="bullet"/>
      <w:lvlText w:val="o"/>
      <w:lvlJc w:val="left"/>
      <w:pPr>
        <w:ind w:left="5760" w:hanging="360"/>
      </w:pPr>
      <w:rPr>
        <w:rFonts w:ascii="Courier New" w:hAnsi="Courier New" w:cs="Courier New" w:hint="default"/>
      </w:rPr>
    </w:lvl>
    <w:lvl w:ilvl="8" w:tplc="D5DE627A" w:tentative="1">
      <w:start w:val="1"/>
      <w:numFmt w:val="bullet"/>
      <w:lvlText w:val=""/>
      <w:lvlJc w:val="left"/>
      <w:pPr>
        <w:ind w:left="6480" w:hanging="360"/>
      </w:pPr>
      <w:rPr>
        <w:rFonts w:ascii="Wingdings" w:hAnsi="Wingdings" w:hint="default"/>
      </w:rPr>
    </w:lvl>
  </w:abstractNum>
  <w:abstractNum w:abstractNumId="19" w15:restartNumberingAfterBreak="0">
    <w:nsid w:val="65F820FC"/>
    <w:multiLevelType w:val="hybridMultilevel"/>
    <w:tmpl w:val="E1F648DE"/>
    <w:lvl w:ilvl="0" w:tplc="7DCA512A">
      <w:start w:val="1"/>
      <w:numFmt w:val="decimal"/>
      <w:lvlText w:val="%1."/>
      <w:lvlJc w:val="left"/>
      <w:pPr>
        <w:ind w:left="720" w:hanging="360"/>
      </w:pPr>
      <w:rPr>
        <w:rFonts w:hint="default"/>
      </w:rPr>
    </w:lvl>
    <w:lvl w:ilvl="1" w:tplc="1666C186" w:tentative="1">
      <w:start w:val="1"/>
      <w:numFmt w:val="lowerLetter"/>
      <w:lvlText w:val="%2."/>
      <w:lvlJc w:val="left"/>
      <w:pPr>
        <w:ind w:left="1440" w:hanging="360"/>
      </w:pPr>
    </w:lvl>
    <w:lvl w:ilvl="2" w:tplc="D8D86398" w:tentative="1">
      <w:start w:val="1"/>
      <w:numFmt w:val="lowerRoman"/>
      <w:lvlText w:val="%3."/>
      <w:lvlJc w:val="right"/>
      <w:pPr>
        <w:ind w:left="2160" w:hanging="180"/>
      </w:pPr>
    </w:lvl>
    <w:lvl w:ilvl="3" w:tplc="3B5A7A46" w:tentative="1">
      <w:start w:val="1"/>
      <w:numFmt w:val="decimal"/>
      <w:lvlText w:val="%4."/>
      <w:lvlJc w:val="left"/>
      <w:pPr>
        <w:ind w:left="2880" w:hanging="360"/>
      </w:pPr>
    </w:lvl>
    <w:lvl w:ilvl="4" w:tplc="6EDE94E6" w:tentative="1">
      <w:start w:val="1"/>
      <w:numFmt w:val="lowerLetter"/>
      <w:lvlText w:val="%5."/>
      <w:lvlJc w:val="left"/>
      <w:pPr>
        <w:ind w:left="3600" w:hanging="360"/>
      </w:pPr>
    </w:lvl>
    <w:lvl w:ilvl="5" w:tplc="E1401438" w:tentative="1">
      <w:start w:val="1"/>
      <w:numFmt w:val="lowerRoman"/>
      <w:lvlText w:val="%6."/>
      <w:lvlJc w:val="right"/>
      <w:pPr>
        <w:ind w:left="4320" w:hanging="180"/>
      </w:pPr>
    </w:lvl>
    <w:lvl w:ilvl="6" w:tplc="FCB0B53A" w:tentative="1">
      <w:start w:val="1"/>
      <w:numFmt w:val="decimal"/>
      <w:lvlText w:val="%7."/>
      <w:lvlJc w:val="left"/>
      <w:pPr>
        <w:ind w:left="5040" w:hanging="360"/>
      </w:pPr>
    </w:lvl>
    <w:lvl w:ilvl="7" w:tplc="193EB79C" w:tentative="1">
      <w:start w:val="1"/>
      <w:numFmt w:val="lowerLetter"/>
      <w:lvlText w:val="%8."/>
      <w:lvlJc w:val="left"/>
      <w:pPr>
        <w:ind w:left="5760" w:hanging="360"/>
      </w:pPr>
    </w:lvl>
    <w:lvl w:ilvl="8" w:tplc="863C0B32" w:tentative="1">
      <w:start w:val="1"/>
      <w:numFmt w:val="lowerRoman"/>
      <w:lvlText w:val="%9."/>
      <w:lvlJc w:val="right"/>
      <w:pPr>
        <w:ind w:left="6480" w:hanging="180"/>
      </w:pPr>
    </w:lvl>
  </w:abstractNum>
  <w:abstractNum w:abstractNumId="20" w15:restartNumberingAfterBreak="0">
    <w:nsid w:val="6AD41254"/>
    <w:multiLevelType w:val="hybridMultilevel"/>
    <w:tmpl w:val="BA806D92"/>
    <w:lvl w:ilvl="0" w:tplc="B68CBBF2">
      <w:start w:val="1"/>
      <w:numFmt w:val="lowerLetter"/>
      <w:lvlText w:val="%1)"/>
      <w:lvlJc w:val="left"/>
      <w:pPr>
        <w:ind w:left="720" w:hanging="360"/>
      </w:pPr>
    </w:lvl>
    <w:lvl w:ilvl="1" w:tplc="A3E2B6E6" w:tentative="1">
      <w:start w:val="1"/>
      <w:numFmt w:val="lowerLetter"/>
      <w:lvlText w:val="%2."/>
      <w:lvlJc w:val="left"/>
      <w:pPr>
        <w:ind w:left="1440" w:hanging="360"/>
      </w:pPr>
    </w:lvl>
    <w:lvl w:ilvl="2" w:tplc="26FCD7FA" w:tentative="1">
      <w:start w:val="1"/>
      <w:numFmt w:val="lowerRoman"/>
      <w:lvlText w:val="%3."/>
      <w:lvlJc w:val="right"/>
      <w:pPr>
        <w:ind w:left="2160" w:hanging="180"/>
      </w:pPr>
    </w:lvl>
    <w:lvl w:ilvl="3" w:tplc="39DC2D66" w:tentative="1">
      <w:start w:val="1"/>
      <w:numFmt w:val="decimal"/>
      <w:lvlText w:val="%4."/>
      <w:lvlJc w:val="left"/>
      <w:pPr>
        <w:ind w:left="2880" w:hanging="360"/>
      </w:pPr>
    </w:lvl>
    <w:lvl w:ilvl="4" w:tplc="1D20B7AC" w:tentative="1">
      <w:start w:val="1"/>
      <w:numFmt w:val="lowerLetter"/>
      <w:lvlText w:val="%5."/>
      <w:lvlJc w:val="left"/>
      <w:pPr>
        <w:ind w:left="3600" w:hanging="360"/>
      </w:pPr>
    </w:lvl>
    <w:lvl w:ilvl="5" w:tplc="CF0A6E8E" w:tentative="1">
      <w:start w:val="1"/>
      <w:numFmt w:val="lowerRoman"/>
      <w:lvlText w:val="%6."/>
      <w:lvlJc w:val="right"/>
      <w:pPr>
        <w:ind w:left="4320" w:hanging="180"/>
      </w:pPr>
    </w:lvl>
    <w:lvl w:ilvl="6" w:tplc="CEA8ABA4" w:tentative="1">
      <w:start w:val="1"/>
      <w:numFmt w:val="decimal"/>
      <w:lvlText w:val="%7."/>
      <w:lvlJc w:val="left"/>
      <w:pPr>
        <w:ind w:left="5040" w:hanging="360"/>
      </w:pPr>
    </w:lvl>
    <w:lvl w:ilvl="7" w:tplc="1C44CF54" w:tentative="1">
      <w:start w:val="1"/>
      <w:numFmt w:val="lowerLetter"/>
      <w:lvlText w:val="%8."/>
      <w:lvlJc w:val="left"/>
      <w:pPr>
        <w:ind w:left="5760" w:hanging="360"/>
      </w:pPr>
    </w:lvl>
    <w:lvl w:ilvl="8" w:tplc="696CD2FA" w:tentative="1">
      <w:start w:val="1"/>
      <w:numFmt w:val="lowerRoman"/>
      <w:lvlText w:val="%9."/>
      <w:lvlJc w:val="right"/>
      <w:pPr>
        <w:ind w:left="6480" w:hanging="180"/>
      </w:pPr>
    </w:lvl>
  </w:abstractNum>
  <w:abstractNum w:abstractNumId="21" w15:restartNumberingAfterBreak="0">
    <w:nsid w:val="7461740B"/>
    <w:multiLevelType w:val="hybridMultilevel"/>
    <w:tmpl w:val="4E46444E"/>
    <w:lvl w:ilvl="0" w:tplc="6276CDF4">
      <w:start w:val="1"/>
      <w:numFmt w:val="upperRoman"/>
      <w:lvlText w:val="%1."/>
      <w:lvlJc w:val="right"/>
      <w:pPr>
        <w:ind w:left="360" w:hanging="360"/>
      </w:pPr>
    </w:lvl>
    <w:lvl w:ilvl="1" w:tplc="C04EEC18" w:tentative="1">
      <w:start w:val="1"/>
      <w:numFmt w:val="lowerLetter"/>
      <w:lvlText w:val="%2."/>
      <w:lvlJc w:val="left"/>
      <w:pPr>
        <w:ind w:left="1080" w:hanging="360"/>
      </w:pPr>
    </w:lvl>
    <w:lvl w:ilvl="2" w:tplc="0C9E6376" w:tentative="1">
      <w:start w:val="1"/>
      <w:numFmt w:val="lowerRoman"/>
      <w:lvlText w:val="%3."/>
      <w:lvlJc w:val="right"/>
      <w:pPr>
        <w:ind w:left="1800" w:hanging="180"/>
      </w:pPr>
    </w:lvl>
    <w:lvl w:ilvl="3" w:tplc="01C41922" w:tentative="1">
      <w:start w:val="1"/>
      <w:numFmt w:val="decimal"/>
      <w:lvlText w:val="%4."/>
      <w:lvlJc w:val="left"/>
      <w:pPr>
        <w:ind w:left="2520" w:hanging="360"/>
      </w:pPr>
    </w:lvl>
    <w:lvl w:ilvl="4" w:tplc="89BC6526" w:tentative="1">
      <w:start w:val="1"/>
      <w:numFmt w:val="lowerLetter"/>
      <w:lvlText w:val="%5."/>
      <w:lvlJc w:val="left"/>
      <w:pPr>
        <w:ind w:left="3240" w:hanging="360"/>
      </w:pPr>
    </w:lvl>
    <w:lvl w:ilvl="5" w:tplc="D3B689AE" w:tentative="1">
      <w:start w:val="1"/>
      <w:numFmt w:val="lowerRoman"/>
      <w:lvlText w:val="%6."/>
      <w:lvlJc w:val="right"/>
      <w:pPr>
        <w:ind w:left="3960" w:hanging="180"/>
      </w:pPr>
    </w:lvl>
    <w:lvl w:ilvl="6" w:tplc="50C2A0A6" w:tentative="1">
      <w:start w:val="1"/>
      <w:numFmt w:val="decimal"/>
      <w:lvlText w:val="%7."/>
      <w:lvlJc w:val="left"/>
      <w:pPr>
        <w:ind w:left="4680" w:hanging="360"/>
      </w:pPr>
    </w:lvl>
    <w:lvl w:ilvl="7" w:tplc="98520C8A" w:tentative="1">
      <w:start w:val="1"/>
      <w:numFmt w:val="lowerLetter"/>
      <w:lvlText w:val="%8."/>
      <w:lvlJc w:val="left"/>
      <w:pPr>
        <w:ind w:left="5400" w:hanging="360"/>
      </w:pPr>
    </w:lvl>
    <w:lvl w:ilvl="8" w:tplc="618EDD82" w:tentative="1">
      <w:start w:val="1"/>
      <w:numFmt w:val="lowerRoman"/>
      <w:lvlText w:val="%9."/>
      <w:lvlJc w:val="right"/>
      <w:pPr>
        <w:ind w:left="6120" w:hanging="180"/>
      </w:pPr>
    </w:lvl>
  </w:abstractNum>
  <w:abstractNum w:abstractNumId="22" w15:restartNumberingAfterBreak="0">
    <w:nsid w:val="74D725CA"/>
    <w:multiLevelType w:val="hybridMultilevel"/>
    <w:tmpl w:val="23E2081A"/>
    <w:lvl w:ilvl="0" w:tplc="C03EB228">
      <w:start w:val="1"/>
      <w:numFmt w:val="decimal"/>
      <w:lvlText w:val="%1."/>
      <w:lvlJc w:val="left"/>
      <w:pPr>
        <w:ind w:left="720" w:hanging="360"/>
      </w:pPr>
      <w:rPr>
        <w:sz w:val="28"/>
        <w:szCs w:val="28"/>
      </w:rPr>
    </w:lvl>
    <w:lvl w:ilvl="1" w:tplc="4B8EE2F0">
      <w:start w:val="1"/>
      <w:numFmt w:val="lowerLetter"/>
      <w:lvlText w:val="%2."/>
      <w:lvlJc w:val="left"/>
      <w:pPr>
        <w:ind w:left="1440" w:hanging="360"/>
      </w:pPr>
    </w:lvl>
    <w:lvl w:ilvl="2" w:tplc="97E26828">
      <w:start w:val="1"/>
      <w:numFmt w:val="lowerRoman"/>
      <w:lvlText w:val="%3."/>
      <w:lvlJc w:val="right"/>
      <w:pPr>
        <w:ind w:left="2160" w:hanging="180"/>
      </w:pPr>
    </w:lvl>
    <w:lvl w:ilvl="3" w:tplc="67F831E6">
      <w:start w:val="1"/>
      <w:numFmt w:val="decimal"/>
      <w:lvlText w:val="%4."/>
      <w:lvlJc w:val="left"/>
      <w:pPr>
        <w:ind w:left="2880" w:hanging="360"/>
      </w:pPr>
    </w:lvl>
    <w:lvl w:ilvl="4" w:tplc="9F4E247C">
      <w:start w:val="1"/>
      <w:numFmt w:val="lowerLetter"/>
      <w:lvlText w:val="%5."/>
      <w:lvlJc w:val="left"/>
      <w:pPr>
        <w:ind w:left="3600" w:hanging="360"/>
      </w:pPr>
    </w:lvl>
    <w:lvl w:ilvl="5" w:tplc="0B52B40C">
      <w:start w:val="1"/>
      <w:numFmt w:val="lowerRoman"/>
      <w:lvlText w:val="%6."/>
      <w:lvlJc w:val="right"/>
      <w:pPr>
        <w:ind w:left="4320" w:hanging="180"/>
      </w:pPr>
    </w:lvl>
    <w:lvl w:ilvl="6" w:tplc="A11C281E">
      <w:start w:val="1"/>
      <w:numFmt w:val="decimal"/>
      <w:lvlText w:val="%7."/>
      <w:lvlJc w:val="left"/>
      <w:pPr>
        <w:ind w:left="5040" w:hanging="360"/>
      </w:pPr>
    </w:lvl>
    <w:lvl w:ilvl="7" w:tplc="84E60B7C">
      <w:start w:val="1"/>
      <w:numFmt w:val="lowerLetter"/>
      <w:lvlText w:val="%8."/>
      <w:lvlJc w:val="left"/>
      <w:pPr>
        <w:ind w:left="5760" w:hanging="360"/>
      </w:pPr>
    </w:lvl>
    <w:lvl w:ilvl="8" w:tplc="F2368E54">
      <w:start w:val="1"/>
      <w:numFmt w:val="lowerRoman"/>
      <w:lvlText w:val="%9."/>
      <w:lvlJc w:val="right"/>
      <w:pPr>
        <w:ind w:left="6480" w:hanging="180"/>
      </w:pPr>
    </w:lvl>
  </w:abstractNum>
  <w:abstractNum w:abstractNumId="23" w15:restartNumberingAfterBreak="0">
    <w:nsid w:val="788562E4"/>
    <w:multiLevelType w:val="hybridMultilevel"/>
    <w:tmpl w:val="2BBC41BC"/>
    <w:lvl w:ilvl="0" w:tplc="1B9A6B62">
      <w:start w:val="1"/>
      <w:numFmt w:val="decimal"/>
      <w:lvlText w:val="%1."/>
      <w:lvlJc w:val="left"/>
      <w:pPr>
        <w:ind w:left="720" w:hanging="360"/>
      </w:pPr>
    </w:lvl>
    <w:lvl w:ilvl="1" w:tplc="F0965298" w:tentative="1">
      <w:start w:val="1"/>
      <w:numFmt w:val="lowerLetter"/>
      <w:lvlText w:val="%2."/>
      <w:lvlJc w:val="left"/>
      <w:pPr>
        <w:ind w:left="1440" w:hanging="360"/>
      </w:pPr>
    </w:lvl>
    <w:lvl w:ilvl="2" w:tplc="E4AC2544" w:tentative="1">
      <w:start w:val="1"/>
      <w:numFmt w:val="lowerRoman"/>
      <w:lvlText w:val="%3."/>
      <w:lvlJc w:val="right"/>
      <w:pPr>
        <w:ind w:left="2160" w:hanging="180"/>
      </w:pPr>
    </w:lvl>
    <w:lvl w:ilvl="3" w:tplc="2F88B9FA" w:tentative="1">
      <w:start w:val="1"/>
      <w:numFmt w:val="decimal"/>
      <w:lvlText w:val="%4."/>
      <w:lvlJc w:val="left"/>
      <w:pPr>
        <w:ind w:left="2880" w:hanging="360"/>
      </w:pPr>
    </w:lvl>
    <w:lvl w:ilvl="4" w:tplc="59DCAEAC" w:tentative="1">
      <w:start w:val="1"/>
      <w:numFmt w:val="lowerLetter"/>
      <w:lvlText w:val="%5."/>
      <w:lvlJc w:val="left"/>
      <w:pPr>
        <w:ind w:left="3600" w:hanging="360"/>
      </w:pPr>
    </w:lvl>
    <w:lvl w:ilvl="5" w:tplc="9E0CB028" w:tentative="1">
      <w:start w:val="1"/>
      <w:numFmt w:val="lowerRoman"/>
      <w:lvlText w:val="%6."/>
      <w:lvlJc w:val="right"/>
      <w:pPr>
        <w:ind w:left="4320" w:hanging="180"/>
      </w:pPr>
    </w:lvl>
    <w:lvl w:ilvl="6" w:tplc="6C50C8A2" w:tentative="1">
      <w:start w:val="1"/>
      <w:numFmt w:val="decimal"/>
      <w:lvlText w:val="%7."/>
      <w:lvlJc w:val="left"/>
      <w:pPr>
        <w:ind w:left="5040" w:hanging="360"/>
      </w:pPr>
    </w:lvl>
    <w:lvl w:ilvl="7" w:tplc="8BFEF138" w:tentative="1">
      <w:start w:val="1"/>
      <w:numFmt w:val="lowerLetter"/>
      <w:lvlText w:val="%8."/>
      <w:lvlJc w:val="left"/>
      <w:pPr>
        <w:ind w:left="5760" w:hanging="360"/>
      </w:pPr>
    </w:lvl>
    <w:lvl w:ilvl="8" w:tplc="72300CAA" w:tentative="1">
      <w:start w:val="1"/>
      <w:numFmt w:val="lowerRoman"/>
      <w:lvlText w:val="%9."/>
      <w:lvlJc w:val="right"/>
      <w:pPr>
        <w:ind w:left="6480" w:hanging="180"/>
      </w:pPr>
    </w:lvl>
  </w:abstractNum>
  <w:abstractNum w:abstractNumId="24" w15:restartNumberingAfterBreak="0">
    <w:nsid w:val="7FA83339"/>
    <w:multiLevelType w:val="hybridMultilevel"/>
    <w:tmpl w:val="974234C2"/>
    <w:lvl w:ilvl="0" w:tplc="8842D306">
      <w:start w:val="1"/>
      <w:numFmt w:val="lowerLetter"/>
      <w:lvlText w:val="%1."/>
      <w:lvlJc w:val="left"/>
      <w:pPr>
        <w:ind w:left="720" w:hanging="360"/>
      </w:pPr>
      <w:rPr>
        <w:rFonts w:hint="default"/>
      </w:rPr>
    </w:lvl>
    <w:lvl w:ilvl="1" w:tplc="2E7E2724" w:tentative="1">
      <w:start w:val="1"/>
      <w:numFmt w:val="lowerLetter"/>
      <w:lvlText w:val="%2."/>
      <w:lvlJc w:val="left"/>
      <w:pPr>
        <w:ind w:left="1440" w:hanging="360"/>
      </w:pPr>
    </w:lvl>
    <w:lvl w:ilvl="2" w:tplc="E48EC176" w:tentative="1">
      <w:start w:val="1"/>
      <w:numFmt w:val="lowerRoman"/>
      <w:lvlText w:val="%3."/>
      <w:lvlJc w:val="right"/>
      <w:pPr>
        <w:ind w:left="2160" w:hanging="180"/>
      </w:pPr>
    </w:lvl>
    <w:lvl w:ilvl="3" w:tplc="3F9E0C6A" w:tentative="1">
      <w:start w:val="1"/>
      <w:numFmt w:val="decimal"/>
      <w:lvlText w:val="%4."/>
      <w:lvlJc w:val="left"/>
      <w:pPr>
        <w:ind w:left="2880" w:hanging="360"/>
      </w:pPr>
    </w:lvl>
    <w:lvl w:ilvl="4" w:tplc="84CC0472" w:tentative="1">
      <w:start w:val="1"/>
      <w:numFmt w:val="lowerLetter"/>
      <w:lvlText w:val="%5."/>
      <w:lvlJc w:val="left"/>
      <w:pPr>
        <w:ind w:left="3600" w:hanging="360"/>
      </w:pPr>
    </w:lvl>
    <w:lvl w:ilvl="5" w:tplc="E3FE393C" w:tentative="1">
      <w:start w:val="1"/>
      <w:numFmt w:val="lowerRoman"/>
      <w:lvlText w:val="%6."/>
      <w:lvlJc w:val="right"/>
      <w:pPr>
        <w:ind w:left="4320" w:hanging="180"/>
      </w:pPr>
    </w:lvl>
    <w:lvl w:ilvl="6" w:tplc="1B1A2588" w:tentative="1">
      <w:start w:val="1"/>
      <w:numFmt w:val="decimal"/>
      <w:lvlText w:val="%7."/>
      <w:lvlJc w:val="left"/>
      <w:pPr>
        <w:ind w:left="5040" w:hanging="360"/>
      </w:pPr>
    </w:lvl>
    <w:lvl w:ilvl="7" w:tplc="451EE198" w:tentative="1">
      <w:start w:val="1"/>
      <w:numFmt w:val="lowerLetter"/>
      <w:lvlText w:val="%8."/>
      <w:lvlJc w:val="left"/>
      <w:pPr>
        <w:ind w:left="5760" w:hanging="360"/>
      </w:pPr>
    </w:lvl>
    <w:lvl w:ilvl="8" w:tplc="17F2F4F0" w:tentative="1">
      <w:start w:val="1"/>
      <w:numFmt w:val="lowerRoman"/>
      <w:lvlText w:val="%9."/>
      <w:lvlJc w:val="right"/>
      <w:pPr>
        <w:ind w:left="6480" w:hanging="180"/>
      </w:pPr>
    </w:lvl>
  </w:abstractNum>
  <w:num w:numId="1" w16cid:durableId="1890611718">
    <w:abstractNumId w:val="15"/>
  </w:num>
  <w:num w:numId="2" w16cid:durableId="775097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6672">
    <w:abstractNumId w:val="7"/>
  </w:num>
  <w:num w:numId="4" w16cid:durableId="1779326248">
    <w:abstractNumId w:val="19"/>
  </w:num>
  <w:num w:numId="5" w16cid:durableId="1955474378">
    <w:abstractNumId w:val="14"/>
  </w:num>
  <w:num w:numId="6" w16cid:durableId="208877227">
    <w:abstractNumId w:val="5"/>
  </w:num>
  <w:num w:numId="7" w16cid:durableId="1306549141">
    <w:abstractNumId w:val="13"/>
  </w:num>
  <w:num w:numId="8" w16cid:durableId="1122844571">
    <w:abstractNumId w:val="10"/>
  </w:num>
  <w:num w:numId="9" w16cid:durableId="460457971">
    <w:abstractNumId w:val="12"/>
  </w:num>
  <w:num w:numId="10" w16cid:durableId="1983343936">
    <w:abstractNumId w:val="5"/>
  </w:num>
  <w:num w:numId="11" w16cid:durableId="1535998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524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565986">
    <w:abstractNumId w:val="8"/>
  </w:num>
  <w:num w:numId="14" w16cid:durableId="184372204">
    <w:abstractNumId w:val="9"/>
  </w:num>
  <w:num w:numId="15" w16cid:durableId="809245711">
    <w:abstractNumId w:val="3"/>
  </w:num>
  <w:num w:numId="16" w16cid:durableId="191311217">
    <w:abstractNumId w:val="23"/>
  </w:num>
  <w:num w:numId="17" w16cid:durableId="2098402230">
    <w:abstractNumId w:val="1"/>
  </w:num>
  <w:num w:numId="18" w16cid:durableId="1169949253">
    <w:abstractNumId w:val="17"/>
  </w:num>
  <w:num w:numId="19" w16cid:durableId="1415976410">
    <w:abstractNumId w:val="21"/>
  </w:num>
  <w:num w:numId="20" w16cid:durableId="406459468">
    <w:abstractNumId w:val="4"/>
  </w:num>
  <w:num w:numId="21" w16cid:durableId="2012175675">
    <w:abstractNumId w:val="20"/>
  </w:num>
  <w:num w:numId="22" w16cid:durableId="1421213880">
    <w:abstractNumId w:val="11"/>
  </w:num>
  <w:num w:numId="23" w16cid:durableId="1097753604">
    <w:abstractNumId w:val="24"/>
  </w:num>
  <w:num w:numId="24" w16cid:durableId="702557745">
    <w:abstractNumId w:val="6"/>
  </w:num>
  <w:num w:numId="25" w16cid:durableId="1960335323">
    <w:abstractNumId w:val="0"/>
  </w:num>
  <w:num w:numId="26" w16cid:durableId="43531226">
    <w:abstractNumId w:val="16"/>
  </w:num>
  <w:num w:numId="27" w16cid:durableId="257566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AD"/>
    <w:rsid w:val="000037DD"/>
    <w:rsid w:val="00010135"/>
    <w:rsid w:val="00013917"/>
    <w:rsid w:val="000146A5"/>
    <w:rsid w:val="000179E7"/>
    <w:rsid w:val="00026040"/>
    <w:rsid w:val="0003619A"/>
    <w:rsid w:val="000375C7"/>
    <w:rsid w:val="000375EC"/>
    <w:rsid w:val="000404F4"/>
    <w:rsid w:val="00040FBF"/>
    <w:rsid w:val="000434ED"/>
    <w:rsid w:val="00047319"/>
    <w:rsid w:val="00061108"/>
    <w:rsid w:val="00061F9A"/>
    <w:rsid w:val="00070FC7"/>
    <w:rsid w:val="000732DF"/>
    <w:rsid w:val="000746A5"/>
    <w:rsid w:val="000818C0"/>
    <w:rsid w:val="00082B0D"/>
    <w:rsid w:val="00082D20"/>
    <w:rsid w:val="00083065"/>
    <w:rsid w:val="00086CBE"/>
    <w:rsid w:val="000871C2"/>
    <w:rsid w:val="000A01B5"/>
    <w:rsid w:val="000A0D9D"/>
    <w:rsid w:val="000A5D2C"/>
    <w:rsid w:val="000A772E"/>
    <w:rsid w:val="000B1DD2"/>
    <w:rsid w:val="000C5C06"/>
    <w:rsid w:val="000E1A30"/>
    <w:rsid w:val="000E3081"/>
    <w:rsid w:val="000E5A15"/>
    <w:rsid w:val="00100142"/>
    <w:rsid w:val="00101540"/>
    <w:rsid w:val="00102181"/>
    <w:rsid w:val="00102324"/>
    <w:rsid w:val="00110345"/>
    <w:rsid w:val="00113FD9"/>
    <w:rsid w:val="001169A4"/>
    <w:rsid w:val="00121C9D"/>
    <w:rsid w:val="00122112"/>
    <w:rsid w:val="00122EC1"/>
    <w:rsid w:val="00123A38"/>
    <w:rsid w:val="0012596C"/>
    <w:rsid w:val="00126323"/>
    <w:rsid w:val="00130BF0"/>
    <w:rsid w:val="00133D48"/>
    <w:rsid w:val="00133E18"/>
    <w:rsid w:val="00135559"/>
    <w:rsid w:val="00142101"/>
    <w:rsid w:val="001446BE"/>
    <w:rsid w:val="00147C59"/>
    <w:rsid w:val="00157567"/>
    <w:rsid w:val="00176208"/>
    <w:rsid w:val="001826C1"/>
    <w:rsid w:val="00184532"/>
    <w:rsid w:val="001907F2"/>
    <w:rsid w:val="0019334B"/>
    <w:rsid w:val="001A2634"/>
    <w:rsid w:val="001A352D"/>
    <w:rsid w:val="001A76CF"/>
    <w:rsid w:val="001B2D3E"/>
    <w:rsid w:val="001B54CC"/>
    <w:rsid w:val="001B7A0E"/>
    <w:rsid w:val="001C184D"/>
    <w:rsid w:val="001C1DAC"/>
    <w:rsid w:val="001C744C"/>
    <w:rsid w:val="001E5237"/>
    <w:rsid w:val="001F31E3"/>
    <w:rsid w:val="001F71A7"/>
    <w:rsid w:val="001F7406"/>
    <w:rsid w:val="001F7964"/>
    <w:rsid w:val="00203A93"/>
    <w:rsid w:val="002054E4"/>
    <w:rsid w:val="0021040E"/>
    <w:rsid w:val="002125EC"/>
    <w:rsid w:val="00217A17"/>
    <w:rsid w:val="002247D0"/>
    <w:rsid w:val="00225136"/>
    <w:rsid w:val="00233206"/>
    <w:rsid w:val="00234954"/>
    <w:rsid w:val="00236D02"/>
    <w:rsid w:val="002547B4"/>
    <w:rsid w:val="002559D8"/>
    <w:rsid w:val="0026106B"/>
    <w:rsid w:val="0026142C"/>
    <w:rsid w:val="0027084A"/>
    <w:rsid w:val="00271226"/>
    <w:rsid w:val="00273F62"/>
    <w:rsid w:val="0028652F"/>
    <w:rsid w:val="00287271"/>
    <w:rsid w:val="00290ABD"/>
    <w:rsid w:val="00290E28"/>
    <w:rsid w:val="00295589"/>
    <w:rsid w:val="002A1290"/>
    <w:rsid w:val="002A192E"/>
    <w:rsid w:val="002B0727"/>
    <w:rsid w:val="002B1DDB"/>
    <w:rsid w:val="002B2899"/>
    <w:rsid w:val="002C278F"/>
    <w:rsid w:val="002C335C"/>
    <w:rsid w:val="002D12AC"/>
    <w:rsid w:val="002D1897"/>
    <w:rsid w:val="002D4D8D"/>
    <w:rsid w:val="002E08DE"/>
    <w:rsid w:val="002E2125"/>
    <w:rsid w:val="002E3164"/>
    <w:rsid w:val="002E4559"/>
    <w:rsid w:val="002E4694"/>
    <w:rsid w:val="002E4BA3"/>
    <w:rsid w:val="002F2C41"/>
    <w:rsid w:val="002F4F88"/>
    <w:rsid w:val="002F64D9"/>
    <w:rsid w:val="0030114F"/>
    <w:rsid w:val="003050E9"/>
    <w:rsid w:val="00311B4A"/>
    <w:rsid w:val="00312115"/>
    <w:rsid w:val="00312E24"/>
    <w:rsid w:val="00323648"/>
    <w:rsid w:val="00326BDE"/>
    <w:rsid w:val="00335F9B"/>
    <w:rsid w:val="00340A8E"/>
    <w:rsid w:val="00344CAB"/>
    <w:rsid w:val="00352D09"/>
    <w:rsid w:val="00356E6B"/>
    <w:rsid w:val="00377E14"/>
    <w:rsid w:val="003808F1"/>
    <w:rsid w:val="00382503"/>
    <w:rsid w:val="00382F5D"/>
    <w:rsid w:val="003863CA"/>
    <w:rsid w:val="00391CB9"/>
    <w:rsid w:val="00392677"/>
    <w:rsid w:val="00392862"/>
    <w:rsid w:val="003A4800"/>
    <w:rsid w:val="003A65BB"/>
    <w:rsid w:val="003A6FAC"/>
    <w:rsid w:val="003B2B94"/>
    <w:rsid w:val="003B3839"/>
    <w:rsid w:val="003C0F41"/>
    <w:rsid w:val="003C3525"/>
    <w:rsid w:val="003C57E6"/>
    <w:rsid w:val="003D5ED6"/>
    <w:rsid w:val="003E39D9"/>
    <w:rsid w:val="003E51A3"/>
    <w:rsid w:val="003F2B9E"/>
    <w:rsid w:val="003F3DD0"/>
    <w:rsid w:val="0040540E"/>
    <w:rsid w:val="004054C6"/>
    <w:rsid w:val="00405638"/>
    <w:rsid w:val="00406789"/>
    <w:rsid w:val="00407DFF"/>
    <w:rsid w:val="00432777"/>
    <w:rsid w:val="004327F0"/>
    <w:rsid w:val="0044081E"/>
    <w:rsid w:val="00447A98"/>
    <w:rsid w:val="00456339"/>
    <w:rsid w:val="004604C9"/>
    <w:rsid w:val="00465CE6"/>
    <w:rsid w:val="00467717"/>
    <w:rsid w:val="0047046C"/>
    <w:rsid w:val="00474FFA"/>
    <w:rsid w:val="00487412"/>
    <w:rsid w:val="00493C44"/>
    <w:rsid w:val="004948D4"/>
    <w:rsid w:val="00494B7E"/>
    <w:rsid w:val="004A3016"/>
    <w:rsid w:val="004A71CB"/>
    <w:rsid w:val="004A78E7"/>
    <w:rsid w:val="004B12CF"/>
    <w:rsid w:val="004B6FF2"/>
    <w:rsid w:val="004B766C"/>
    <w:rsid w:val="004C0D14"/>
    <w:rsid w:val="004C1F66"/>
    <w:rsid w:val="004C3E34"/>
    <w:rsid w:val="004C49ED"/>
    <w:rsid w:val="004C5F31"/>
    <w:rsid w:val="004E4DF6"/>
    <w:rsid w:val="004E5B71"/>
    <w:rsid w:val="004F30C4"/>
    <w:rsid w:val="00510459"/>
    <w:rsid w:val="00527AFE"/>
    <w:rsid w:val="00540285"/>
    <w:rsid w:val="0056389C"/>
    <w:rsid w:val="005648F6"/>
    <w:rsid w:val="00566B1D"/>
    <w:rsid w:val="00570902"/>
    <w:rsid w:val="005724AD"/>
    <w:rsid w:val="00572D72"/>
    <w:rsid w:val="00574669"/>
    <w:rsid w:val="0057468A"/>
    <w:rsid w:val="0058217E"/>
    <w:rsid w:val="00582884"/>
    <w:rsid w:val="005845E9"/>
    <w:rsid w:val="00585B07"/>
    <w:rsid w:val="00590D2F"/>
    <w:rsid w:val="00593EDB"/>
    <w:rsid w:val="005A145F"/>
    <w:rsid w:val="005A217E"/>
    <w:rsid w:val="005A2CB1"/>
    <w:rsid w:val="005A6EC5"/>
    <w:rsid w:val="005A77D6"/>
    <w:rsid w:val="005B3BBC"/>
    <w:rsid w:val="005C1CDC"/>
    <w:rsid w:val="005C1FDF"/>
    <w:rsid w:val="005C607A"/>
    <w:rsid w:val="005D0D95"/>
    <w:rsid w:val="005D5F88"/>
    <w:rsid w:val="005D70F6"/>
    <w:rsid w:val="005E337F"/>
    <w:rsid w:val="005F60D6"/>
    <w:rsid w:val="00600A1D"/>
    <w:rsid w:val="0061715F"/>
    <w:rsid w:val="00625224"/>
    <w:rsid w:val="006301E2"/>
    <w:rsid w:val="00633A54"/>
    <w:rsid w:val="006345FD"/>
    <w:rsid w:val="006356C8"/>
    <w:rsid w:val="00635C5A"/>
    <w:rsid w:val="00637C5B"/>
    <w:rsid w:val="006449CB"/>
    <w:rsid w:val="00644C43"/>
    <w:rsid w:val="006500FE"/>
    <w:rsid w:val="00661E80"/>
    <w:rsid w:val="00662545"/>
    <w:rsid w:val="00675BE4"/>
    <w:rsid w:val="00675D0B"/>
    <w:rsid w:val="006832FD"/>
    <w:rsid w:val="0068512D"/>
    <w:rsid w:val="006871B9"/>
    <w:rsid w:val="00690948"/>
    <w:rsid w:val="00690B5B"/>
    <w:rsid w:val="006939BC"/>
    <w:rsid w:val="00693D07"/>
    <w:rsid w:val="00696828"/>
    <w:rsid w:val="00696CD1"/>
    <w:rsid w:val="00697AE1"/>
    <w:rsid w:val="00697DDA"/>
    <w:rsid w:val="006A7348"/>
    <w:rsid w:val="006B3763"/>
    <w:rsid w:val="006B3D2B"/>
    <w:rsid w:val="006B50D9"/>
    <w:rsid w:val="006B6176"/>
    <w:rsid w:val="006B6C56"/>
    <w:rsid w:val="006C05B1"/>
    <w:rsid w:val="006C25E3"/>
    <w:rsid w:val="006C5059"/>
    <w:rsid w:val="006C68EC"/>
    <w:rsid w:val="006D1989"/>
    <w:rsid w:val="006D1D7B"/>
    <w:rsid w:val="006D2EEE"/>
    <w:rsid w:val="006D4417"/>
    <w:rsid w:val="006D45CC"/>
    <w:rsid w:val="006D5C75"/>
    <w:rsid w:val="006E0809"/>
    <w:rsid w:val="006E3468"/>
    <w:rsid w:val="006E44B0"/>
    <w:rsid w:val="006E5A85"/>
    <w:rsid w:val="006E6E7C"/>
    <w:rsid w:val="006F5233"/>
    <w:rsid w:val="007018A7"/>
    <w:rsid w:val="00702D41"/>
    <w:rsid w:val="007072E3"/>
    <w:rsid w:val="007143C1"/>
    <w:rsid w:val="007200FE"/>
    <w:rsid w:val="00720F60"/>
    <w:rsid w:val="00725AE6"/>
    <w:rsid w:val="007265D0"/>
    <w:rsid w:val="0073396C"/>
    <w:rsid w:val="007411DF"/>
    <w:rsid w:val="0074197F"/>
    <w:rsid w:val="00745673"/>
    <w:rsid w:val="00747790"/>
    <w:rsid w:val="00755741"/>
    <w:rsid w:val="007559E4"/>
    <w:rsid w:val="00757FE3"/>
    <w:rsid w:val="00766531"/>
    <w:rsid w:val="0077184D"/>
    <w:rsid w:val="00774B22"/>
    <w:rsid w:val="007752A2"/>
    <w:rsid w:val="007823B5"/>
    <w:rsid w:val="007829B2"/>
    <w:rsid w:val="0078550B"/>
    <w:rsid w:val="007A529D"/>
    <w:rsid w:val="007A5EE2"/>
    <w:rsid w:val="007B0728"/>
    <w:rsid w:val="007C23E6"/>
    <w:rsid w:val="007C25A5"/>
    <w:rsid w:val="007C289C"/>
    <w:rsid w:val="007D0291"/>
    <w:rsid w:val="007D2116"/>
    <w:rsid w:val="007D36AD"/>
    <w:rsid w:val="007D4EE3"/>
    <w:rsid w:val="007F0EAD"/>
    <w:rsid w:val="007F17C1"/>
    <w:rsid w:val="007F4D59"/>
    <w:rsid w:val="007F6E9E"/>
    <w:rsid w:val="0080211B"/>
    <w:rsid w:val="0080357E"/>
    <w:rsid w:val="0080386F"/>
    <w:rsid w:val="0081080C"/>
    <w:rsid w:val="008150F3"/>
    <w:rsid w:val="00815A8A"/>
    <w:rsid w:val="00821C2F"/>
    <w:rsid w:val="00830A65"/>
    <w:rsid w:val="00830B72"/>
    <w:rsid w:val="00831F8E"/>
    <w:rsid w:val="0083365F"/>
    <w:rsid w:val="0083703F"/>
    <w:rsid w:val="00841C02"/>
    <w:rsid w:val="008437CB"/>
    <w:rsid w:val="0085115D"/>
    <w:rsid w:val="008523C7"/>
    <w:rsid w:val="008723A4"/>
    <w:rsid w:val="00872BC3"/>
    <w:rsid w:val="00877681"/>
    <w:rsid w:val="00883EF3"/>
    <w:rsid w:val="008852FE"/>
    <w:rsid w:val="0088645B"/>
    <w:rsid w:val="00890B7C"/>
    <w:rsid w:val="00892E7B"/>
    <w:rsid w:val="00893BBF"/>
    <w:rsid w:val="00895A51"/>
    <w:rsid w:val="00897B61"/>
    <w:rsid w:val="00897DCF"/>
    <w:rsid w:val="008A1FE7"/>
    <w:rsid w:val="008B308A"/>
    <w:rsid w:val="008B4680"/>
    <w:rsid w:val="008B6D21"/>
    <w:rsid w:val="008C0A19"/>
    <w:rsid w:val="008C4F85"/>
    <w:rsid w:val="008C58B2"/>
    <w:rsid w:val="008D51AC"/>
    <w:rsid w:val="008E51AF"/>
    <w:rsid w:val="008E63E0"/>
    <w:rsid w:val="008F099D"/>
    <w:rsid w:val="008F14D1"/>
    <w:rsid w:val="008F5CFC"/>
    <w:rsid w:val="008F6842"/>
    <w:rsid w:val="00901D22"/>
    <w:rsid w:val="00904625"/>
    <w:rsid w:val="0090486C"/>
    <w:rsid w:val="00914019"/>
    <w:rsid w:val="00917DEC"/>
    <w:rsid w:val="00920410"/>
    <w:rsid w:val="00921D90"/>
    <w:rsid w:val="0092235C"/>
    <w:rsid w:val="0092294D"/>
    <w:rsid w:val="00922F09"/>
    <w:rsid w:val="00923368"/>
    <w:rsid w:val="00927CA1"/>
    <w:rsid w:val="009337F7"/>
    <w:rsid w:val="009346C7"/>
    <w:rsid w:val="0093691B"/>
    <w:rsid w:val="0094500C"/>
    <w:rsid w:val="009500C7"/>
    <w:rsid w:val="0096258A"/>
    <w:rsid w:val="00965604"/>
    <w:rsid w:val="0097746D"/>
    <w:rsid w:val="00980BB6"/>
    <w:rsid w:val="009811AD"/>
    <w:rsid w:val="009844C7"/>
    <w:rsid w:val="00987B6B"/>
    <w:rsid w:val="00995902"/>
    <w:rsid w:val="009A1D2D"/>
    <w:rsid w:val="009A56DC"/>
    <w:rsid w:val="009A724D"/>
    <w:rsid w:val="009B56BA"/>
    <w:rsid w:val="009B5C5C"/>
    <w:rsid w:val="009C005E"/>
    <w:rsid w:val="009C3794"/>
    <w:rsid w:val="009C7628"/>
    <w:rsid w:val="009D00A8"/>
    <w:rsid w:val="009E013E"/>
    <w:rsid w:val="009F0B25"/>
    <w:rsid w:val="009F1037"/>
    <w:rsid w:val="009F5C0C"/>
    <w:rsid w:val="00A06D65"/>
    <w:rsid w:val="00A077B3"/>
    <w:rsid w:val="00A12D69"/>
    <w:rsid w:val="00A15321"/>
    <w:rsid w:val="00A16B7F"/>
    <w:rsid w:val="00A17020"/>
    <w:rsid w:val="00A210A2"/>
    <w:rsid w:val="00A21BA3"/>
    <w:rsid w:val="00A25B53"/>
    <w:rsid w:val="00A321D4"/>
    <w:rsid w:val="00A33CD6"/>
    <w:rsid w:val="00A370FC"/>
    <w:rsid w:val="00A4001F"/>
    <w:rsid w:val="00A46B03"/>
    <w:rsid w:val="00A46DEE"/>
    <w:rsid w:val="00A5369E"/>
    <w:rsid w:val="00A544F7"/>
    <w:rsid w:val="00A545CA"/>
    <w:rsid w:val="00A55CEE"/>
    <w:rsid w:val="00A6097D"/>
    <w:rsid w:val="00A65BE5"/>
    <w:rsid w:val="00A66D98"/>
    <w:rsid w:val="00A74A1E"/>
    <w:rsid w:val="00A8100C"/>
    <w:rsid w:val="00A86C1C"/>
    <w:rsid w:val="00A937B5"/>
    <w:rsid w:val="00A94CB5"/>
    <w:rsid w:val="00A9689E"/>
    <w:rsid w:val="00AA0E0C"/>
    <w:rsid w:val="00AA3E30"/>
    <w:rsid w:val="00AB6A41"/>
    <w:rsid w:val="00AD336F"/>
    <w:rsid w:val="00AD4652"/>
    <w:rsid w:val="00AD4A40"/>
    <w:rsid w:val="00AD6095"/>
    <w:rsid w:val="00AE08D7"/>
    <w:rsid w:val="00AE21A1"/>
    <w:rsid w:val="00AE4E41"/>
    <w:rsid w:val="00AE6875"/>
    <w:rsid w:val="00AF1986"/>
    <w:rsid w:val="00AF5BDE"/>
    <w:rsid w:val="00AF5CE9"/>
    <w:rsid w:val="00B01BEF"/>
    <w:rsid w:val="00B066E3"/>
    <w:rsid w:val="00B14D15"/>
    <w:rsid w:val="00B22ADA"/>
    <w:rsid w:val="00B22C2B"/>
    <w:rsid w:val="00B258DA"/>
    <w:rsid w:val="00B2671B"/>
    <w:rsid w:val="00B30B4E"/>
    <w:rsid w:val="00B332A1"/>
    <w:rsid w:val="00B3713A"/>
    <w:rsid w:val="00B45ED8"/>
    <w:rsid w:val="00B641A6"/>
    <w:rsid w:val="00B6423A"/>
    <w:rsid w:val="00B64370"/>
    <w:rsid w:val="00B66F0D"/>
    <w:rsid w:val="00B67822"/>
    <w:rsid w:val="00B83C0C"/>
    <w:rsid w:val="00B9126F"/>
    <w:rsid w:val="00B95855"/>
    <w:rsid w:val="00BA0392"/>
    <w:rsid w:val="00BA1FFA"/>
    <w:rsid w:val="00BB337C"/>
    <w:rsid w:val="00BC31CE"/>
    <w:rsid w:val="00BC5B3C"/>
    <w:rsid w:val="00BC7ABD"/>
    <w:rsid w:val="00BD3A76"/>
    <w:rsid w:val="00BD4750"/>
    <w:rsid w:val="00BD5F88"/>
    <w:rsid w:val="00BD7B0F"/>
    <w:rsid w:val="00BE05A2"/>
    <w:rsid w:val="00BE0D39"/>
    <w:rsid w:val="00BE3946"/>
    <w:rsid w:val="00BE54A0"/>
    <w:rsid w:val="00BF1ABB"/>
    <w:rsid w:val="00BF50FC"/>
    <w:rsid w:val="00BF5C94"/>
    <w:rsid w:val="00C0122E"/>
    <w:rsid w:val="00C03541"/>
    <w:rsid w:val="00C038A7"/>
    <w:rsid w:val="00C03A0D"/>
    <w:rsid w:val="00C10E22"/>
    <w:rsid w:val="00C13B42"/>
    <w:rsid w:val="00C157C3"/>
    <w:rsid w:val="00C15FF6"/>
    <w:rsid w:val="00C26B2D"/>
    <w:rsid w:val="00C27962"/>
    <w:rsid w:val="00C30C09"/>
    <w:rsid w:val="00C445F1"/>
    <w:rsid w:val="00C46D87"/>
    <w:rsid w:val="00C503CC"/>
    <w:rsid w:val="00C51D37"/>
    <w:rsid w:val="00C61C20"/>
    <w:rsid w:val="00C73984"/>
    <w:rsid w:val="00C84EB8"/>
    <w:rsid w:val="00C96BDE"/>
    <w:rsid w:val="00CA02EB"/>
    <w:rsid w:val="00CA2A5E"/>
    <w:rsid w:val="00CA4193"/>
    <w:rsid w:val="00CA4F40"/>
    <w:rsid w:val="00CA6893"/>
    <w:rsid w:val="00CB2744"/>
    <w:rsid w:val="00CB349E"/>
    <w:rsid w:val="00CB5711"/>
    <w:rsid w:val="00CC4BF5"/>
    <w:rsid w:val="00CC5FF3"/>
    <w:rsid w:val="00CD0BA8"/>
    <w:rsid w:val="00CD1616"/>
    <w:rsid w:val="00CE2477"/>
    <w:rsid w:val="00CE2E0C"/>
    <w:rsid w:val="00CE4CF0"/>
    <w:rsid w:val="00CE70D2"/>
    <w:rsid w:val="00CF13EC"/>
    <w:rsid w:val="00CF1F5B"/>
    <w:rsid w:val="00D02EF7"/>
    <w:rsid w:val="00D038C4"/>
    <w:rsid w:val="00D04C4A"/>
    <w:rsid w:val="00D275B9"/>
    <w:rsid w:val="00D27B3E"/>
    <w:rsid w:val="00D33E5A"/>
    <w:rsid w:val="00D347FB"/>
    <w:rsid w:val="00D35C7B"/>
    <w:rsid w:val="00D42027"/>
    <w:rsid w:val="00D45F44"/>
    <w:rsid w:val="00D513FD"/>
    <w:rsid w:val="00D55A8E"/>
    <w:rsid w:val="00D71961"/>
    <w:rsid w:val="00D81E71"/>
    <w:rsid w:val="00D82C8E"/>
    <w:rsid w:val="00D864F0"/>
    <w:rsid w:val="00D87E22"/>
    <w:rsid w:val="00D87E5C"/>
    <w:rsid w:val="00D9002B"/>
    <w:rsid w:val="00D90DDD"/>
    <w:rsid w:val="00D91AEC"/>
    <w:rsid w:val="00D975BB"/>
    <w:rsid w:val="00DB6103"/>
    <w:rsid w:val="00DC115A"/>
    <w:rsid w:val="00DC2093"/>
    <w:rsid w:val="00DD3F50"/>
    <w:rsid w:val="00DF3D43"/>
    <w:rsid w:val="00E070C8"/>
    <w:rsid w:val="00E074D5"/>
    <w:rsid w:val="00E16171"/>
    <w:rsid w:val="00E228A4"/>
    <w:rsid w:val="00E22C7E"/>
    <w:rsid w:val="00E24598"/>
    <w:rsid w:val="00E34858"/>
    <w:rsid w:val="00E44839"/>
    <w:rsid w:val="00E45CFA"/>
    <w:rsid w:val="00E51B7E"/>
    <w:rsid w:val="00E6047F"/>
    <w:rsid w:val="00E62E38"/>
    <w:rsid w:val="00E641D0"/>
    <w:rsid w:val="00E65570"/>
    <w:rsid w:val="00E666BF"/>
    <w:rsid w:val="00E8305C"/>
    <w:rsid w:val="00E92046"/>
    <w:rsid w:val="00E93F49"/>
    <w:rsid w:val="00E94055"/>
    <w:rsid w:val="00E96D73"/>
    <w:rsid w:val="00E977E7"/>
    <w:rsid w:val="00EA239F"/>
    <w:rsid w:val="00EA3642"/>
    <w:rsid w:val="00EA3CF6"/>
    <w:rsid w:val="00EB0B5D"/>
    <w:rsid w:val="00EB1686"/>
    <w:rsid w:val="00EB250D"/>
    <w:rsid w:val="00ED0912"/>
    <w:rsid w:val="00ED742E"/>
    <w:rsid w:val="00ED7445"/>
    <w:rsid w:val="00EE1662"/>
    <w:rsid w:val="00EE2B11"/>
    <w:rsid w:val="00EE2B2C"/>
    <w:rsid w:val="00EE58D2"/>
    <w:rsid w:val="00EF32CF"/>
    <w:rsid w:val="00EF3DF6"/>
    <w:rsid w:val="00F01D33"/>
    <w:rsid w:val="00F20017"/>
    <w:rsid w:val="00F32271"/>
    <w:rsid w:val="00F3783F"/>
    <w:rsid w:val="00F42FD7"/>
    <w:rsid w:val="00F4647D"/>
    <w:rsid w:val="00F46E5C"/>
    <w:rsid w:val="00F54058"/>
    <w:rsid w:val="00F54749"/>
    <w:rsid w:val="00F61906"/>
    <w:rsid w:val="00F62816"/>
    <w:rsid w:val="00F66694"/>
    <w:rsid w:val="00F67938"/>
    <w:rsid w:val="00F73937"/>
    <w:rsid w:val="00F80D8A"/>
    <w:rsid w:val="00F82183"/>
    <w:rsid w:val="00F8228D"/>
    <w:rsid w:val="00F83EBB"/>
    <w:rsid w:val="00F900FC"/>
    <w:rsid w:val="00FA070C"/>
    <w:rsid w:val="00FA1642"/>
    <w:rsid w:val="00FA249F"/>
    <w:rsid w:val="00FC5285"/>
    <w:rsid w:val="00FD1AA5"/>
    <w:rsid w:val="00FD417A"/>
    <w:rsid w:val="00FD44AA"/>
    <w:rsid w:val="00FE5347"/>
    <w:rsid w:val="00FE5674"/>
    <w:rsid w:val="00FE78C1"/>
    <w:rsid w:val="00FF1E79"/>
    <w:rsid w:val="00FF73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03FF"/>
  <w15:docId w15:val="{AB069967-2C55-41FC-9209-910241DC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A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D4"/>
    <w:pPr>
      <w:ind w:left="720"/>
      <w:contextualSpacing/>
    </w:pPr>
  </w:style>
  <w:style w:type="paragraph" w:styleId="Revision">
    <w:name w:val="Revision"/>
    <w:hidden/>
    <w:uiPriority w:val="99"/>
    <w:semiHidden/>
    <w:rsid w:val="00FC528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42FD7"/>
    <w:rPr>
      <w:sz w:val="16"/>
      <w:szCs w:val="16"/>
    </w:rPr>
  </w:style>
  <w:style w:type="paragraph" w:styleId="CommentText">
    <w:name w:val="annotation text"/>
    <w:basedOn w:val="Normal"/>
    <w:link w:val="CommentTextChar"/>
    <w:uiPriority w:val="99"/>
    <w:unhideWhenUsed/>
    <w:rsid w:val="00F42FD7"/>
    <w:pPr>
      <w:spacing w:line="240" w:lineRule="auto"/>
    </w:pPr>
    <w:rPr>
      <w:sz w:val="20"/>
      <w:szCs w:val="20"/>
    </w:rPr>
  </w:style>
  <w:style w:type="character" w:customStyle="1" w:styleId="CommentTextChar">
    <w:name w:val="Comment Text Char"/>
    <w:basedOn w:val="DefaultParagraphFont"/>
    <w:link w:val="CommentText"/>
    <w:uiPriority w:val="99"/>
    <w:rsid w:val="00F42F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2FD7"/>
    <w:rPr>
      <w:b/>
      <w:bCs/>
    </w:rPr>
  </w:style>
  <w:style w:type="character" w:customStyle="1" w:styleId="CommentSubjectChar">
    <w:name w:val="Comment Subject Char"/>
    <w:basedOn w:val="CommentTextChar"/>
    <w:link w:val="CommentSubject"/>
    <w:uiPriority w:val="99"/>
    <w:semiHidden/>
    <w:rsid w:val="00F42FD7"/>
    <w:rPr>
      <w:rFonts w:ascii="Calibri" w:eastAsia="Calibri" w:hAnsi="Calibri" w:cs="Times New Roman"/>
      <w:b/>
      <w:bCs/>
      <w:sz w:val="20"/>
      <w:szCs w:val="20"/>
    </w:rPr>
  </w:style>
  <w:style w:type="paragraph" w:customStyle="1" w:styleId="TableParagraph">
    <w:name w:val="Table Paragraph"/>
    <w:basedOn w:val="Normal"/>
    <w:uiPriority w:val="1"/>
    <w:qFormat/>
    <w:rsid w:val="00AF5CE9"/>
    <w:pPr>
      <w:widowControl w:val="0"/>
      <w:autoSpaceDE w:val="0"/>
      <w:autoSpaceDN w:val="0"/>
      <w:spacing w:after="0" w:line="240" w:lineRule="auto"/>
      <w:ind w:left="105"/>
    </w:pPr>
    <w:rPr>
      <w:rFonts w:ascii="Times New Roman" w:eastAsia="Times New Roman" w:hAnsi="Times New Roman"/>
    </w:rPr>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eastAsia="Calibri" w:hAnsi="Segoe UI" w:cs="Segoe UI"/>
      <w:sz w:val="18"/>
      <w:szCs w:val="18"/>
    </w:rPr>
  </w:style>
  <w:style w:type="character" w:styleId="Hyperlink">
    <w:name w:val="Hyperlink"/>
    <w:basedOn w:val="DefaultParagraphFont"/>
    <w:uiPriority w:val="99"/>
    <w:unhideWhenUsed/>
    <w:rsid w:val="00D9002B"/>
    <w:rPr>
      <w:color w:val="0563C1" w:themeColor="hyperlink"/>
      <w:u w:val="single"/>
    </w:rPr>
  </w:style>
  <w:style w:type="table" w:styleId="TableGrid">
    <w:name w:val="Table Grid"/>
    <w:basedOn w:val="TableNormal"/>
    <w:uiPriority w:val="39"/>
    <w:rsid w:val="00D9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689E"/>
    <w:rPr>
      <w:color w:val="605E5C"/>
      <w:shd w:val="clear" w:color="auto" w:fill="E1DFDD"/>
    </w:rPr>
  </w:style>
  <w:style w:type="character" w:styleId="FollowedHyperlink">
    <w:name w:val="FollowedHyperlink"/>
    <w:basedOn w:val="DefaultParagraphFont"/>
    <w:uiPriority w:val="99"/>
    <w:semiHidden/>
    <w:unhideWhenUsed/>
    <w:rsid w:val="00A9689E"/>
    <w:rPr>
      <w:color w:val="954F72" w:themeColor="followedHyperlink"/>
      <w:u w:val="single"/>
    </w:rPr>
  </w:style>
  <w:style w:type="character" w:customStyle="1" w:styleId="ui-provider">
    <w:name w:val="ui-provider"/>
    <w:basedOn w:val="DefaultParagraphFont"/>
    <w:rsid w:val="00720F60"/>
  </w:style>
  <w:style w:type="character" w:customStyle="1" w:styleId="cf01">
    <w:name w:val="cf01"/>
    <w:basedOn w:val="DefaultParagraphFont"/>
    <w:rsid w:val="0030114F"/>
    <w:rPr>
      <w:rFonts w:ascii="Segoe UI" w:hAnsi="Segoe UI" w:cs="Segoe UI" w:hint="default"/>
      <w:sz w:val="18"/>
      <w:szCs w:val="18"/>
    </w:rPr>
  </w:style>
  <w:style w:type="paragraph" w:styleId="Header">
    <w:name w:val="header"/>
    <w:basedOn w:val="Normal"/>
    <w:link w:val="HeaderChar"/>
    <w:uiPriority w:val="99"/>
    <w:unhideWhenUsed/>
    <w:rsid w:val="00116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9A4"/>
    <w:rPr>
      <w:rFonts w:ascii="Calibri" w:eastAsia="Calibri" w:hAnsi="Calibri" w:cs="Times New Roman"/>
    </w:rPr>
  </w:style>
  <w:style w:type="paragraph" w:styleId="Footer">
    <w:name w:val="footer"/>
    <w:basedOn w:val="Normal"/>
    <w:link w:val="FooterChar"/>
    <w:uiPriority w:val="99"/>
    <w:unhideWhenUsed/>
    <w:rsid w:val="00116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9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ei.in/corporates/listing@mcx-sx/Checklist/FurtherIssue" TargetMode="External"/><Relationship Id="rId18" Type="http://schemas.openxmlformats.org/officeDocument/2006/relationships/hyperlink" Target="https://protect.checkpoint.com/v2/r05/___https://www.nseindia.com/companies-listing/raising-capital-further-issues-main-sme-checklist___.YXBzMTptc2VpOmM6bzpiNTQ1MjNkZDg3NDVhODQwNjYwMDE0ZWJkZjFlMDg0Yzo3OjRiMGM6MWYzNjFlODg4NzM1YjkxNjhjMGUxM2U5OTFlYTg4MmYyZmQ2MTAzOGFjZTU5YWVkMzBiMTdlODAzMjQxZDBlNDpwOkY6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sei.in/corporates/listing@mcx-sx/Checklist/FurtherIssue" TargetMode="External"/><Relationship Id="rId17" Type="http://schemas.openxmlformats.org/officeDocument/2006/relationships/hyperlink" Target="https://mylisting.msei.in/SitePages/UploadApplications/UploadApplications.aspx" TargetMode="External"/><Relationship Id="rId2" Type="http://schemas.openxmlformats.org/officeDocument/2006/relationships/customXml" Target="../customXml/item2.xml"/><Relationship Id="rId16" Type="http://schemas.openxmlformats.org/officeDocument/2006/relationships/hyperlink" Target="https://protect.checkpoint.com/v2/r05/___https://www.bseindia.com/corporates/NOCUnder.aspx___.YXBzMTptc2VpOmM6bzpiNTQ1MjNkZDg3NDVhODQwNjYwMDE0ZWJkZjFlMDg0Yzo3OjYxMjg6MTViZTMyZTIwMmFmNDgyYzU1OTQ4NjQwMWE1YzJlOThmNDQxMDE1MzczODQxNjVlYjAxNGU1Y2FlOTEwOTQ2NzpwOkY6Rg" TargetMode="External"/><Relationship Id="rId20" Type="http://schemas.openxmlformats.org/officeDocument/2006/relationships/hyperlink" Target="https://www.msei.in/corporates/listing@mcx-sx/Checklist/FurtherIs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5/___https://www.bseindia.com/markets/MarketInfo/DispNewNoticesCirculars.aspx?page=20230929-30___.YXBzMTptc2VpOmM6bzpiNTQ1MjNkZDg3NDVhODQwNjYwMDE0ZWJkZjFlMDg0Yzo3OjljY2Y6NmU4NjUzOGM1OTdiYTVlZTMyYjBkMWYwNmEwNjQ4MjVlNGU0YTJhNGZhM2JjZGFlNTU2ZTZkM2YxNDYwOWQ4MDpwOkY6Rg" TargetMode="External"/><Relationship Id="rId5" Type="http://schemas.openxmlformats.org/officeDocument/2006/relationships/numbering" Target="numbering.xml"/><Relationship Id="rId15" Type="http://schemas.openxmlformats.org/officeDocument/2006/relationships/hyperlink" Target="https://protect.checkpoint.com/v2/r05/___https://www.nseindia.com/companies-listing/corporate-filings-scheme-document___.YXBzMTptc2VpOmM6bzpiNTQ1MjNkZDg3NDVhODQwNjYwMDE0ZWJkZjFlMDg0Yzo3OjY2MzU6YTE5ZjFhYTdlZTNmY2YzMzYyYzgwOGEyNGVmYWU4NGZmMTU2NzNjMzZmYmM2OTY5OWQwOTU1NDg1Mjk2M2U0ZTpwOkY6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r05/___https://www.bseindia.com/static/about/downloads.aspx___.YXBzMTptc2VpOmM6bzpiNTQ1MjNkZDg3NDVhODQwNjYwMDE0ZWJkZjFlMDg0Yzo3Ojc2NGU6ZTBmNzZjNjViNDkzZTQ5OWVjNDgzYWRiMzhkMzMyMTUyMGJlNGY5NmI1NTA4OWJmZTYwZjAzM2MwMmQ5ODNlYjpwOkY6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eindia.com/static/about/contact_u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Klassify>
  <SNO>1</SNO>
  <KDate>2024-06-07 10:10:59</KDate>
  <Classification>SEBI-CONFIDENTIAL</Classification>
  <Subclassification/>
  <HostName>MUM0111629</HostName>
  <Domain_User>SEBINT/1629</Domain_User>
  <IPAdd>10.88.101.87</IPAdd>
  <FilePath>C:\Users\1629\AppData\Local\Microsoft\Windows\INetCache\Content.Outlook\30APB1R7\Annexure VII_FAQs.docx</FilePath>
  <KID>6C3C8C1E8BF3638533518596541761</KID>
  <UniqueName/>
  <Suggested/>
  <Justification/>
</Klassify>
</file>

<file path=customXml/item2.xml><?xml version="1.0" encoding="utf-8"?>
<p:properties xmlns:p="http://schemas.microsoft.com/office/2006/metadata/properties" xmlns:xsi="http://www.w3.org/2001/XMLSchema-instance" xmlns:pc="http://schemas.microsoft.com/office/infopath/2007/PartnerControls">
  <documentManagement>
    <_activity xmlns="b356b88a-8690-4339-8724-91e5ef293c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E2DB4E2EBC064B99C5009A57F4445A" ma:contentTypeVersion="13" ma:contentTypeDescription="Create a new document." ma:contentTypeScope="" ma:versionID="b5885bc460c419eee6dceb47b9f87188">
  <xsd:schema xmlns:xsd="http://www.w3.org/2001/XMLSchema" xmlns:xs="http://www.w3.org/2001/XMLSchema" xmlns:p="http://schemas.microsoft.com/office/2006/metadata/properties" xmlns:ns3="b356b88a-8690-4339-8724-91e5ef293c53" xmlns:ns4="f6721747-8e44-45c5-a310-ece8932bb8b2" targetNamespace="http://schemas.microsoft.com/office/2006/metadata/properties" ma:root="true" ma:fieldsID="7c61041f849d2c55347b055aa8c46bf1" ns3:_="" ns4:_="">
    <xsd:import namespace="b356b88a-8690-4339-8724-91e5ef293c53"/>
    <xsd:import namespace="f6721747-8e44-45c5-a310-ece8932bb8b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6b88a-8690-4339-8724-91e5ef2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1747-8e44-45c5-a310-ece8932bb8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CA805-C9FF-4492-A9B5-1A28CA13D65D}">
  <ds:schemaRefs/>
</ds:datastoreItem>
</file>

<file path=customXml/itemProps2.xml><?xml version="1.0" encoding="utf-8"?>
<ds:datastoreItem xmlns:ds="http://schemas.openxmlformats.org/officeDocument/2006/customXml" ds:itemID="{963C39F3-3801-40AE-802E-E2211E075AE8}">
  <ds:schemaRefs>
    <ds:schemaRef ds:uri="http://schemas.microsoft.com/office/2006/metadata/properties"/>
    <ds:schemaRef ds:uri="http://schemas.microsoft.com/office/infopath/2007/PartnerControls"/>
    <ds:schemaRef ds:uri="b356b88a-8690-4339-8724-91e5ef293c53"/>
  </ds:schemaRefs>
</ds:datastoreItem>
</file>

<file path=customXml/itemProps3.xml><?xml version="1.0" encoding="utf-8"?>
<ds:datastoreItem xmlns:ds="http://schemas.openxmlformats.org/officeDocument/2006/customXml" ds:itemID="{AD69953D-7C70-4BAE-B0A1-14F4EDC64505}">
  <ds:schemaRefs>
    <ds:schemaRef ds:uri="http://schemas.microsoft.com/sharepoint/v3/contenttype/forms"/>
  </ds:schemaRefs>
</ds:datastoreItem>
</file>

<file path=customXml/itemProps4.xml><?xml version="1.0" encoding="utf-8"?>
<ds:datastoreItem xmlns:ds="http://schemas.openxmlformats.org/officeDocument/2006/customXml" ds:itemID="{6E6B5686-9CC4-4B71-81A9-0C3E29A78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6b88a-8690-4339-8724-91e5ef293c53"/>
    <ds:schemaRef ds:uri="f6721747-8e44-45c5-a310-ece8932bb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Matmari (LISCO)</dc:creator>
  <cp:lastModifiedBy>Flora Matmari (LISCO)</cp:lastModifiedBy>
  <cp:revision>16</cp:revision>
  <cp:lastPrinted>2025-06-05T02:13:00Z</cp:lastPrinted>
  <dcterms:created xsi:type="dcterms:W3CDTF">2025-07-31T09:53:00Z</dcterms:created>
  <dcterms:modified xsi:type="dcterms:W3CDTF">2025-07-31T14:02:00Z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KID">
    <vt:lpwstr>6C3C8C1E8BF3638533518596541761</vt:lpwstr>
  </property>
  <property fmtid="{D5CDD505-2E9C-101B-9397-08002B2CF9AE}" pid="4" name="MSIP_Label_305f50f5-e953-4c63-867b-388561f41989_ActionId">
    <vt:lpwstr>5f136d4d-f896-4a78-b2a2-a13b65c7ca89</vt:lpwstr>
  </property>
  <property fmtid="{D5CDD505-2E9C-101B-9397-08002B2CF9AE}" pid="5" name="MSIP_Label_305f50f5-e953-4c63-867b-388561f41989_ContentBits">
    <vt:lpwstr>0</vt:lpwstr>
  </property>
  <property fmtid="{D5CDD505-2E9C-101B-9397-08002B2CF9AE}" pid="6" name="MSIP_Label_305f50f5-e953-4c63-867b-388561f41989_Enabled">
    <vt:lpwstr>true</vt:lpwstr>
  </property>
  <property fmtid="{D5CDD505-2E9C-101B-9397-08002B2CF9AE}" pid="7" name="MSIP_Label_305f50f5-e953-4c63-867b-388561f41989_Method">
    <vt:lpwstr>Privileged</vt:lpwstr>
  </property>
  <property fmtid="{D5CDD505-2E9C-101B-9397-08002B2CF9AE}" pid="8" name="MSIP_Label_305f50f5-e953-4c63-867b-388561f41989_Name">
    <vt:lpwstr>305f50f5-e953-4c63-867b-388561f41989</vt:lpwstr>
  </property>
  <property fmtid="{D5CDD505-2E9C-101B-9397-08002B2CF9AE}" pid="9" name="MSIP_Label_305f50f5-e953-4c63-867b-388561f41989_SetDate">
    <vt:lpwstr>2022-10-27T07:44:53Z</vt:lpwstr>
  </property>
  <property fmtid="{D5CDD505-2E9C-101B-9397-08002B2CF9AE}" pid="10" name="MSIP_Label_305f50f5-e953-4c63-867b-388561f41989_SiteId">
    <vt:lpwstr>fb8ed654-3195-4846-ac37-491dc8a2349e</vt:lpwstr>
  </property>
  <property fmtid="{D5CDD505-2E9C-101B-9397-08002B2CF9AE}" pid="11" name="Rules">
    <vt:lpwstr/>
  </property>
  <property fmtid="{D5CDD505-2E9C-101B-9397-08002B2CF9AE}" pid="12" name="ContentTypeId">
    <vt:lpwstr>0x010100A1E2DB4E2EBC064B99C5009A57F4445A</vt:lpwstr>
  </property>
</Properties>
</file>