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2" w:type="dxa"/>
        <w:tblInd w:w="108" w:type="dxa"/>
        <w:tblLook w:val="04A0" w:firstRow="1" w:lastRow="0" w:firstColumn="1" w:lastColumn="0" w:noHBand="0" w:noVBand="1"/>
      </w:tblPr>
      <w:tblGrid>
        <w:gridCol w:w="9"/>
        <w:gridCol w:w="902"/>
        <w:gridCol w:w="7105"/>
        <w:gridCol w:w="1216"/>
        <w:gridCol w:w="76"/>
      </w:tblGrid>
      <w:tr w:rsidR="00650F2A" w:rsidRPr="00BC168E" w14:paraId="5040D776" w14:textId="77777777" w:rsidTr="00D732DC">
        <w:trPr>
          <w:gridAfter w:val="1"/>
          <w:wAfter w:w="138" w:type="dxa"/>
          <w:trHeight w:val="431"/>
        </w:trPr>
        <w:tc>
          <w:tcPr>
            <w:tcW w:w="9164" w:type="dxa"/>
            <w:gridSpan w:val="4"/>
            <w:tcBorders>
              <w:top w:val="nil"/>
              <w:left w:val="nil"/>
              <w:bottom w:val="nil"/>
              <w:right w:val="nil"/>
            </w:tcBorders>
            <w:shd w:val="clear" w:color="auto" w:fill="auto"/>
            <w:noWrap/>
            <w:vAlign w:val="bottom"/>
            <w:hideMark/>
          </w:tcPr>
          <w:p w14:paraId="139DEF34" w14:textId="77777777" w:rsidR="00650F2A" w:rsidRPr="00BC168E" w:rsidRDefault="00650F2A" w:rsidP="00650F2A">
            <w:pPr>
              <w:spacing w:after="0" w:line="240" w:lineRule="auto"/>
              <w:rPr>
                <w:rFonts w:ascii="Times New Roman" w:eastAsia="Times New Roman" w:hAnsi="Times New Roman" w:cs="Times New Roman"/>
                <w:color w:val="000000"/>
              </w:rPr>
            </w:pPr>
          </w:p>
          <w:p w14:paraId="2CEE6260" w14:textId="77777777" w:rsidR="00650F2A" w:rsidRPr="00BC168E" w:rsidRDefault="00650F2A" w:rsidP="00650F2A">
            <w:pPr>
              <w:spacing w:after="0" w:line="240" w:lineRule="auto"/>
              <w:rPr>
                <w:rFonts w:ascii="Times New Roman" w:eastAsia="Times New Roman" w:hAnsi="Times New Roman" w:cs="Times New Roman"/>
                <w:color w:val="000000"/>
              </w:rPr>
            </w:pPr>
          </w:p>
        </w:tc>
      </w:tr>
      <w:tr w:rsidR="00650F2A" w:rsidRPr="00BC168E" w14:paraId="0271BD7E" w14:textId="77777777" w:rsidTr="00D732DC">
        <w:trPr>
          <w:gridAfter w:val="1"/>
          <w:wAfter w:w="138" w:type="dxa"/>
          <w:trHeight w:val="431"/>
        </w:trPr>
        <w:tc>
          <w:tcPr>
            <w:tcW w:w="9164" w:type="dxa"/>
            <w:gridSpan w:val="4"/>
            <w:tcBorders>
              <w:top w:val="nil"/>
              <w:left w:val="nil"/>
              <w:bottom w:val="nil"/>
              <w:right w:val="nil"/>
            </w:tcBorders>
            <w:shd w:val="clear" w:color="auto" w:fill="auto"/>
            <w:noWrap/>
            <w:vAlign w:val="bottom"/>
            <w:hideMark/>
          </w:tcPr>
          <w:p w14:paraId="6296BADB" w14:textId="77777777" w:rsidR="00895FF1" w:rsidRPr="00BC168E" w:rsidRDefault="00895FF1" w:rsidP="00650F2A">
            <w:pPr>
              <w:spacing w:after="0" w:line="240" w:lineRule="auto"/>
              <w:jc w:val="center"/>
              <w:rPr>
                <w:rFonts w:ascii="Times New Roman" w:eastAsia="Times New Roman" w:hAnsi="Times New Roman" w:cs="Times New Roman"/>
                <w:b/>
                <w:bCs/>
              </w:rPr>
            </w:pPr>
          </w:p>
          <w:p w14:paraId="4B8B6077" w14:textId="4EFC395D" w:rsidR="00895FF1" w:rsidRPr="00BC168E" w:rsidRDefault="00895FF1" w:rsidP="00046CFF">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List of details/</w:t>
            </w:r>
            <w:r w:rsidR="00A234FA">
              <w:rPr>
                <w:rFonts w:ascii="Times New Roman" w:eastAsia="Times New Roman" w:hAnsi="Times New Roman" w:cs="Times New Roman"/>
                <w:b/>
                <w:bCs/>
              </w:rPr>
              <w:t>d</w:t>
            </w:r>
            <w:r w:rsidRPr="00BC168E">
              <w:rPr>
                <w:rFonts w:ascii="Times New Roman" w:eastAsia="Times New Roman" w:hAnsi="Times New Roman" w:cs="Times New Roman"/>
                <w:b/>
                <w:bCs/>
              </w:rPr>
              <w:t xml:space="preserve">ocuments required for grant of </w:t>
            </w:r>
            <w:r w:rsidR="006C6CEF">
              <w:rPr>
                <w:rFonts w:ascii="Times New Roman" w:eastAsia="Times New Roman" w:hAnsi="Times New Roman" w:cs="Times New Roman"/>
                <w:b/>
                <w:bCs/>
              </w:rPr>
              <w:t>I</w:t>
            </w:r>
            <w:r w:rsidR="007B4B06" w:rsidRPr="00BC168E">
              <w:rPr>
                <w:rFonts w:ascii="Times New Roman" w:eastAsia="Times New Roman" w:hAnsi="Times New Roman" w:cs="Times New Roman"/>
                <w:b/>
                <w:bCs/>
              </w:rPr>
              <w:t>n-</w:t>
            </w:r>
            <w:proofErr w:type="gramStart"/>
            <w:r w:rsidR="007B4B06" w:rsidRPr="00BC168E">
              <w:rPr>
                <w:rFonts w:ascii="Times New Roman" w:eastAsia="Times New Roman" w:hAnsi="Times New Roman" w:cs="Times New Roman"/>
                <w:b/>
                <w:bCs/>
              </w:rPr>
              <w:t>principle</w:t>
            </w:r>
            <w:proofErr w:type="gramEnd"/>
            <w:r w:rsidR="007B4B06" w:rsidRPr="00BC168E">
              <w:rPr>
                <w:rFonts w:ascii="Times New Roman" w:eastAsia="Times New Roman" w:hAnsi="Times New Roman" w:cs="Times New Roman"/>
                <w:b/>
                <w:bCs/>
              </w:rPr>
              <w:t xml:space="preserve"> </w:t>
            </w:r>
            <w:r w:rsidRPr="00BC168E">
              <w:rPr>
                <w:rFonts w:ascii="Times New Roman" w:eastAsia="Times New Roman" w:hAnsi="Times New Roman" w:cs="Times New Roman"/>
                <w:b/>
                <w:bCs/>
              </w:rPr>
              <w:t>approval</w:t>
            </w:r>
            <w:r w:rsidR="004078E0">
              <w:rPr>
                <w:rFonts w:ascii="Times New Roman" w:eastAsia="Times New Roman" w:hAnsi="Times New Roman" w:cs="Times New Roman"/>
                <w:b/>
                <w:bCs/>
              </w:rPr>
              <w:t xml:space="preserve"> </w:t>
            </w:r>
            <w:r w:rsidR="004078E0" w:rsidRPr="00BC168E">
              <w:rPr>
                <w:rFonts w:ascii="Times New Roman" w:eastAsia="Times New Roman" w:hAnsi="Times New Roman" w:cs="Times New Roman"/>
                <w:b/>
                <w:bCs/>
              </w:rPr>
              <w:t>under Regulation 28(1) of SEBI (LODR) Regulations, 2015</w:t>
            </w:r>
            <w:r w:rsidRPr="00BC168E">
              <w:rPr>
                <w:rFonts w:ascii="Times New Roman" w:eastAsia="Times New Roman" w:hAnsi="Times New Roman" w:cs="Times New Roman"/>
                <w:b/>
                <w:bCs/>
              </w:rPr>
              <w:t xml:space="preserve"> for issue of </w:t>
            </w:r>
            <w:r w:rsidR="00CE6AD6">
              <w:rPr>
                <w:rFonts w:ascii="Times New Roman" w:eastAsia="Times New Roman" w:hAnsi="Times New Roman" w:cs="Times New Roman"/>
                <w:b/>
                <w:bCs/>
              </w:rPr>
              <w:t xml:space="preserve">equity shares underlying </w:t>
            </w:r>
            <w:r w:rsidR="00484E7C">
              <w:rPr>
                <w:rFonts w:ascii="Times New Roman" w:eastAsia="Times New Roman" w:hAnsi="Times New Roman" w:cs="Times New Roman"/>
                <w:b/>
                <w:bCs/>
              </w:rPr>
              <w:t xml:space="preserve">Global </w:t>
            </w:r>
            <w:r w:rsidR="00484E7C" w:rsidRPr="00484E7C">
              <w:rPr>
                <w:rFonts w:ascii="Times New Roman" w:eastAsia="Times New Roman" w:hAnsi="Times New Roman" w:cs="Times New Roman"/>
                <w:b/>
                <w:bCs/>
              </w:rPr>
              <w:t>Depository Receipts</w:t>
            </w:r>
            <w:r w:rsidR="00484E7C">
              <w:rPr>
                <w:rFonts w:ascii="Times New Roman" w:eastAsia="Times New Roman" w:hAnsi="Times New Roman" w:cs="Times New Roman"/>
                <w:b/>
                <w:bCs/>
              </w:rPr>
              <w:t xml:space="preserve"> (</w:t>
            </w:r>
            <w:r w:rsidR="00484E7C" w:rsidRPr="00BC168E">
              <w:rPr>
                <w:rFonts w:ascii="Times New Roman" w:eastAsia="Times New Roman" w:hAnsi="Times New Roman" w:cs="Times New Roman"/>
                <w:b/>
                <w:bCs/>
              </w:rPr>
              <w:t>GDR</w:t>
            </w:r>
            <w:r w:rsidR="00484E7C">
              <w:rPr>
                <w:rFonts w:ascii="Times New Roman" w:eastAsia="Times New Roman" w:hAnsi="Times New Roman" w:cs="Times New Roman"/>
                <w:b/>
                <w:bCs/>
              </w:rPr>
              <w:t>s</w:t>
            </w:r>
            <w:r w:rsidR="00074B64">
              <w:rPr>
                <w:rFonts w:ascii="Times New Roman" w:eastAsia="Times New Roman" w:hAnsi="Times New Roman" w:cs="Times New Roman"/>
                <w:b/>
                <w:bCs/>
              </w:rPr>
              <w:t>)</w:t>
            </w:r>
            <w:r w:rsidR="00484E7C" w:rsidRPr="00BC168E" w:rsidDel="004078E0">
              <w:rPr>
                <w:rFonts w:ascii="Times New Roman" w:eastAsia="Times New Roman" w:hAnsi="Times New Roman" w:cs="Times New Roman"/>
                <w:b/>
                <w:bCs/>
              </w:rPr>
              <w:t xml:space="preserve"> </w:t>
            </w:r>
            <w:r w:rsidR="00484E7C">
              <w:rPr>
                <w:rFonts w:ascii="Times New Roman" w:eastAsia="Times New Roman" w:hAnsi="Times New Roman" w:cs="Times New Roman"/>
                <w:b/>
                <w:bCs/>
              </w:rPr>
              <w:t xml:space="preserve">/ </w:t>
            </w:r>
            <w:r w:rsidR="00CE6AD6">
              <w:rPr>
                <w:rFonts w:ascii="Times New Roman" w:eastAsia="Times New Roman" w:hAnsi="Times New Roman" w:cs="Times New Roman"/>
                <w:b/>
                <w:bCs/>
              </w:rPr>
              <w:t xml:space="preserve">American Depository Receipts </w:t>
            </w:r>
            <w:r w:rsidRPr="00BC168E">
              <w:rPr>
                <w:rFonts w:ascii="Times New Roman" w:eastAsia="Times New Roman" w:hAnsi="Times New Roman" w:cs="Times New Roman"/>
                <w:b/>
                <w:bCs/>
              </w:rPr>
              <w:t>(ADR</w:t>
            </w:r>
            <w:r w:rsidR="00CE6AD6">
              <w:rPr>
                <w:rFonts w:ascii="Times New Roman" w:eastAsia="Times New Roman" w:hAnsi="Times New Roman" w:cs="Times New Roman"/>
                <w:b/>
                <w:bCs/>
              </w:rPr>
              <w:t>s)</w:t>
            </w:r>
            <w:r w:rsidRPr="00BC168E">
              <w:rPr>
                <w:rFonts w:ascii="Times New Roman" w:eastAsia="Times New Roman" w:hAnsi="Times New Roman" w:cs="Times New Roman"/>
                <w:b/>
                <w:bCs/>
              </w:rPr>
              <w:t xml:space="preserve"> </w:t>
            </w:r>
          </w:p>
          <w:p w14:paraId="3D008734" w14:textId="77777777" w:rsidR="00EA4A65" w:rsidRPr="00BC168E" w:rsidRDefault="00EA4A65" w:rsidP="00650F2A">
            <w:pPr>
              <w:spacing w:after="0" w:line="240" w:lineRule="auto"/>
              <w:jc w:val="center"/>
              <w:rPr>
                <w:rFonts w:ascii="Times New Roman" w:eastAsia="Times New Roman" w:hAnsi="Times New Roman" w:cs="Times New Roman"/>
                <w:b/>
                <w:bCs/>
              </w:rPr>
            </w:pPr>
          </w:p>
          <w:p w14:paraId="584FA4CA" w14:textId="77777777" w:rsidR="00650F2A" w:rsidRPr="00BC168E" w:rsidRDefault="00650F2A" w:rsidP="00650F2A">
            <w:pPr>
              <w:spacing w:after="0" w:line="240" w:lineRule="auto"/>
              <w:jc w:val="center"/>
              <w:rPr>
                <w:rFonts w:ascii="Times New Roman" w:eastAsia="Times New Roman" w:hAnsi="Times New Roman" w:cs="Times New Roman"/>
                <w:b/>
                <w:bCs/>
              </w:rPr>
            </w:pPr>
          </w:p>
        </w:tc>
      </w:tr>
      <w:tr w:rsidR="00650F2A" w:rsidRPr="00BC168E" w14:paraId="49694915" w14:textId="77777777" w:rsidTr="00D732DC">
        <w:trPr>
          <w:gridBefore w:val="1"/>
          <w:wBefore w:w="9" w:type="dxa"/>
          <w:trHeight w:val="400"/>
        </w:trPr>
        <w:tc>
          <w:tcPr>
            <w:tcW w:w="902" w:type="dxa"/>
            <w:tcBorders>
              <w:top w:val="single" w:sz="8" w:space="0" w:color="auto"/>
              <w:left w:val="single" w:sz="8" w:space="0" w:color="auto"/>
              <w:bottom w:val="single" w:sz="8" w:space="0" w:color="auto"/>
              <w:right w:val="single" w:sz="4" w:space="0" w:color="auto"/>
            </w:tcBorders>
            <w:shd w:val="clear" w:color="auto" w:fill="auto"/>
            <w:hideMark/>
          </w:tcPr>
          <w:p w14:paraId="607F31A9" w14:textId="77777777" w:rsidR="00650F2A" w:rsidRPr="00BC168E" w:rsidRDefault="00650F2A" w:rsidP="00650F2A">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Sr. No.</w:t>
            </w:r>
          </w:p>
        </w:tc>
        <w:tc>
          <w:tcPr>
            <w:tcW w:w="7105" w:type="dxa"/>
            <w:tcBorders>
              <w:top w:val="single" w:sz="8" w:space="0" w:color="auto"/>
              <w:left w:val="nil"/>
              <w:bottom w:val="single" w:sz="8" w:space="0" w:color="auto"/>
              <w:right w:val="single" w:sz="4" w:space="0" w:color="auto"/>
            </w:tcBorders>
            <w:shd w:val="clear" w:color="auto" w:fill="auto"/>
            <w:hideMark/>
          </w:tcPr>
          <w:p w14:paraId="0AA104A8" w14:textId="77777777" w:rsidR="00650F2A" w:rsidRPr="00BC168E" w:rsidRDefault="00650F2A" w:rsidP="00650F2A">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List of Documents/ details to be submitted</w:t>
            </w:r>
          </w:p>
        </w:tc>
        <w:tc>
          <w:tcPr>
            <w:tcW w:w="128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E3C467E" w14:textId="77777777" w:rsidR="00650F2A" w:rsidRPr="00BC168E" w:rsidRDefault="00650F2A" w:rsidP="00650F2A">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Yes/No/Not Applicable</w:t>
            </w:r>
          </w:p>
        </w:tc>
      </w:tr>
      <w:tr w:rsidR="00650F2A" w:rsidRPr="00BC168E" w14:paraId="78EEC9D9" w14:textId="77777777" w:rsidTr="008915FB">
        <w:trPr>
          <w:gridBefore w:val="1"/>
          <w:wBefore w:w="9" w:type="dxa"/>
          <w:trHeight w:val="655"/>
        </w:trPr>
        <w:tc>
          <w:tcPr>
            <w:tcW w:w="902" w:type="dxa"/>
            <w:tcBorders>
              <w:top w:val="nil"/>
              <w:left w:val="single" w:sz="8" w:space="0" w:color="auto"/>
              <w:bottom w:val="single" w:sz="4" w:space="0" w:color="auto"/>
              <w:right w:val="single" w:sz="4" w:space="0" w:color="auto"/>
            </w:tcBorders>
            <w:shd w:val="clear" w:color="auto" w:fill="auto"/>
            <w:hideMark/>
          </w:tcPr>
          <w:p w14:paraId="67258763" w14:textId="77777777" w:rsidR="00650F2A" w:rsidRPr="00BC168E" w:rsidRDefault="00650F2A"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1</w:t>
            </w:r>
          </w:p>
        </w:tc>
        <w:tc>
          <w:tcPr>
            <w:tcW w:w="7105" w:type="dxa"/>
            <w:tcBorders>
              <w:top w:val="nil"/>
              <w:left w:val="nil"/>
              <w:bottom w:val="single" w:sz="4" w:space="0" w:color="auto"/>
              <w:right w:val="single" w:sz="4" w:space="0" w:color="auto"/>
            </w:tcBorders>
            <w:shd w:val="clear" w:color="auto" w:fill="auto"/>
            <w:hideMark/>
          </w:tcPr>
          <w:p w14:paraId="25C7DC39"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Certified </w:t>
            </w:r>
            <w:r w:rsidR="004078E0">
              <w:rPr>
                <w:rFonts w:ascii="Times New Roman" w:eastAsia="Times New Roman" w:hAnsi="Times New Roman" w:cs="Times New Roman"/>
              </w:rPr>
              <w:t xml:space="preserve">true </w:t>
            </w:r>
            <w:r w:rsidRPr="00BC168E">
              <w:rPr>
                <w:rFonts w:ascii="Times New Roman" w:eastAsia="Times New Roman" w:hAnsi="Times New Roman" w:cs="Times New Roman"/>
              </w:rPr>
              <w:t>copy of the resolution passed by the Board of Directors approving the issue</w:t>
            </w:r>
            <w:r w:rsidR="00BF3CEF" w:rsidRPr="00BC168E">
              <w:rPr>
                <w:rFonts w:ascii="Times New Roman" w:eastAsia="Times New Roman" w:hAnsi="Times New Roman" w:cs="Times New Roman"/>
              </w:rPr>
              <w:t xml:space="preserve"> of the GDRs/ADRs</w:t>
            </w:r>
          </w:p>
        </w:tc>
        <w:tc>
          <w:tcPr>
            <w:tcW w:w="1286" w:type="dxa"/>
            <w:gridSpan w:val="2"/>
            <w:tcBorders>
              <w:top w:val="nil"/>
              <w:left w:val="nil"/>
              <w:bottom w:val="single" w:sz="4" w:space="0" w:color="auto"/>
              <w:right w:val="single" w:sz="8" w:space="0" w:color="auto"/>
            </w:tcBorders>
            <w:shd w:val="clear" w:color="auto" w:fill="auto"/>
            <w:hideMark/>
          </w:tcPr>
          <w:p w14:paraId="7F5848D3"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650F2A" w:rsidRPr="00BC168E" w14:paraId="38DE054A" w14:textId="77777777" w:rsidTr="00D732DC">
        <w:trPr>
          <w:gridBefore w:val="1"/>
          <w:wBefore w:w="9" w:type="dxa"/>
          <w:trHeight w:val="872"/>
        </w:trPr>
        <w:tc>
          <w:tcPr>
            <w:tcW w:w="902" w:type="dxa"/>
            <w:tcBorders>
              <w:top w:val="nil"/>
              <w:left w:val="single" w:sz="8" w:space="0" w:color="auto"/>
              <w:bottom w:val="single" w:sz="4" w:space="0" w:color="auto"/>
              <w:right w:val="single" w:sz="4" w:space="0" w:color="auto"/>
            </w:tcBorders>
            <w:shd w:val="clear" w:color="auto" w:fill="auto"/>
            <w:hideMark/>
          </w:tcPr>
          <w:p w14:paraId="7BC28C21" w14:textId="77777777" w:rsidR="00650F2A" w:rsidRPr="00BC168E" w:rsidRDefault="00650F2A"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2</w:t>
            </w:r>
          </w:p>
        </w:tc>
        <w:tc>
          <w:tcPr>
            <w:tcW w:w="7105" w:type="dxa"/>
            <w:tcBorders>
              <w:top w:val="nil"/>
              <w:left w:val="nil"/>
              <w:bottom w:val="single" w:sz="4" w:space="0" w:color="auto"/>
              <w:right w:val="single" w:sz="4" w:space="0" w:color="auto"/>
            </w:tcBorders>
            <w:shd w:val="clear" w:color="auto" w:fill="auto"/>
            <w:hideMark/>
          </w:tcPr>
          <w:p w14:paraId="7186C964" w14:textId="77777777" w:rsidR="00650F2A" w:rsidRPr="00BC168E" w:rsidRDefault="004078E0" w:rsidP="00650F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w:t>
            </w:r>
            <w:r w:rsidR="00650F2A" w:rsidRPr="00BC168E">
              <w:rPr>
                <w:rFonts w:ascii="Times New Roman" w:eastAsia="Times New Roman" w:hAnsi="Times New Roman" w:cs="Times New Roman"/>
              </w:rPr>
              <w:t xml:space="preserve">opy of the notice convening the AGM/EGM of shareholders along with the explanatory statement annexed thereto where the proposal for </w:t>
            </w:r>
            <w:r w:rsidR="007A7484" w:rsidRPr="00BC168E">
              <w:rPr>
                <w:rFonts w:ascii="Times New Roman" w:eastAsia="Times New Roman" w:hAnsi="Times New Roman" w:cs="Times New Roman"/>
              </w:rPr>
              <w:t xml:space="preserve">the </w:t>
            </w:r>
            <w:r w:rsidR="00650F2A" w:rsidRPr="00BC168E">
              <w:rPr>
                <w:rFonts w:ascii="Times New Roman" w:eastAsia="Times New Roman" w:hAnsi="Times New Roman" w:cs="Times New Roman"/>
              </w:rPr>
              <w:t>issue is put for approval</w:t>
            </w:r>
          </w:p>
        </w:tc>
        <w:tc>
          <w:tcPr>
            <w:tcW w:w="1286" w:type="dxa"/>
            <w:gridSpan w:val="2"/>
            <w:tcBorders>
              <w:top w:val="nil"/>
              <w:left w:val="nil"/>
              <w:bottom w:val="single" w:sz="4" w:space="0" w:color="auto"/>
              <w:right w:val="single" w:sz="8" w:space="0" w:color="auto"/>
            </w:tcBorders>
            <w:shd w:val="clear" w:color="auto" w:fill="auto"/>
            <w:hideMark/>
          </w:tcPr>
          <w:p w14:paraId="5AE907D3"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650F2A" w:rsidRPr="00BC168E" w14:paraId="7ED10B6B" w14:textId="77777777" w:rsidTr="00D732DC">
        <w:trPr>
          <w:gridBefore w:val="1"/>
          <w:wBefore w:w="9" w:type="dxa"/>
          <w:trHeight w:val="620"/>
        </w:trPr>
        <w:tc>
          <w:tcPr>
            <w:tcW w:w="902" w:type="dxa"/>
            <w:tcBorders>
              <w:top w:val="nil"/>
              <w:left w:val="single" w:sz="8" w:space="0" w:color="auto"/>
              <w:bottom w:val="single" w:sz="4" w:space="0" w:color="auto"/>
              <w:right w:val="single" w:sz="4" w:space="0" w:color="auto"/>
            </w:tcBorders>
            <w:shd w:val="clear" w:color="auto" w:fill="auto"/>
            <w:hideMark/>
          </w:tcPr>
          <w:p w14:paraId="387DC758" w14:textId="77777777" w:rsidR="00650F2A" w:rsidRPr="00BC168E" w:rsidRDefault="00650F2A"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3</w:t>
            </w:r>
          </w:p>
        </w:tc>
        <w:tc>
          <w:tcPr>
            <w:tcW w:w="7105" w:type="dxa"/>
            <w:tcBorders>
              <w:top w:val="nil"/>
              <w:left w:val="nil"/>
              <w:bottom w:val="single" w:sz="4" w:space="0" w:color="auto"/>
              <w:right w:val="single" w:sz="4" w:space="0" w:color="auto"/>
            </w:tcBorders>
            <w:shd w:val="clear" w:color="auto" w:fill="auto"/>
            <w:hideMark/>
          </w:tcPr>
          <w:p w14:paraId="4C553E2E"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Certified copy of the </w:t>
            </w:r>
            <w:r w:rsidR="007A7484" w:rsidRPr="00BC168E">
              <w:rPr>
                <w:rFonts w:ascii="Times New Roman" w:eastAsia="Times New Roman" w:hAnsi="Times New Roman" w:cs="Times New Roman"/>
              </w:rPr>
              <w:t>special </w:t>
            </w:r>
            <w:r w:rsidRPr="00BC168E">
              <w:rPr>
                <w:rFonts w:ascii="Times New Roman" w:eastAsia="Times New Roman" w:hAnsi="Times New Roman" w:cs="Times New Roman"/>
              </w:rPr>
              <w:t>resolution passed by the shareholders at the AGM/EGM approving the</w:t>
            </w:r>
            <w:r w:rsidR="00844790" w:rsidRPr="00BC168E">
              <w:rPr>
                <w:rFonts w:ascii="Times New Roman" w:eastAsia="Times New Roman" w:hAnsi="Times New Roman" w:cs="Times New Roman"/>
              </w:rPr>
              <w:t xml:space="preserve"> </w:t>
            </w:r>
            <w:r w:rsidRPr="00BC168E">
              <w:rPr>
                <w:rFonts w:ascii="Times New Roman" w:eastAsia="Times New Roman" w:hAnsi="Times New Roman" w:cs="Times New Roman"/>
              </w:rPr>
              <w:t>issue</w:t>
            </w:r>
            <w:r w:rsidR="00BF3CEF" w:rsidRPr="00BC168E">
              <w:rPr>
                <w:rFonts w:ascii="Times New Roman" w:eastAsia="Times New Roman" w:hAnsi="Times New Roman" w:cs="Times New Roman"/>
              </w:rPr>
              <w:t xml:space="preserve"> of the GDRs/ADRs </w:t>
            </w:r>
          </w:p>
        </w:tc>
        <w:tc>
          <w:tcPr>
            <w:tcW w:w="1286" w:type="dxa"/>
            <w:gridSpan w:val="2"/>
            <w:tcBorders>
              <w:top w:val="nil"/>
              <w:left w:val="nil"/>
              <w:bottom w:val="single" w:sz="4" w:space="0" w:color="auto"/>
              <w:right w:val="single" w:sz="8" w:space="0" w:color="auto"/>
            </w:tcBorders>
            <w:shd w:val="clear" w:color="auto" w:fill="auto"/>
            <w:hideMark/>
          </w:tcPr>
          <w:p w14:paraId="7D3F41ED"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650F2A" w:rsidRPr="00BC168E" w14:paraId="37B38BE9" w14:textId="77777777" w:rsidTr="00D732DC">
        <w:trPr>
          <w:gridBefore w:val="1"/>
          <w:wBefore w:w="9" w:type="dxa"/>
          <w:trHeight w:val="350"/>
        </w:trPr>
        <w:tc>
          <w:tcPr>
            <w:tcW w:w="902" w:type="dxa"/>
            <w:tcBorders>
              <w:top w:val="nil"/>
              <w:left w:val="single" w:sz="8" w:space="0" w:color="auto"/>
              <w:bottom w:val="single" w:sz="4" w:space="0" w:color="auto"/>
              <w:right w:val="single" w:sz="4" w:space="0" w:color="auto"/>
            </w:tcBorders>
            <w:shd w:val="clear" w:color="auto" w:fill="auto"/>
            <w:hideMark/>
          </w:tcPr>
          <w:p w14:paraId="34AFFE7C" w14:textId="77777777" w:rsidR="00650F2A" w:rsidRPr="00BC168E" w:rsidRDefault="00650F2A"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4</w:t>
            </w:r>
          </w:p>
        </w:tc>
        <w:tc>
          <w:tcPr>
            <w:tcW w:w="7105" w:type="dxa"/>
            <w:tcBorders>
              <w:top w:val="nil"/>
              <w:left w:val="nil"/>
              <w:bottom w:val="single" w:sz="4" w:space="0" w:color="auto"/>
              <w:right w:val="single" w:sz="4" w:space="0" w:color="auto"/>
            </w:tcBorders>
            <w:shd w:val="clear" w:color="auto" w:fill="auto"/>
            <w:hideMark/>
          </w:tcPr>
          <w:p w14:paraId="5EC2A334" w14:textId="77777777" w:rsidR="00650F2A" w:rsidRPr="00BC168E" w:rsidRDefault="004245D6"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Confirmation by the issuer in the format enclosed as Annexure I</w:t>
            </w:r>
          </w:p>
        </w:tc>
        <w:tc>
          <w:tcPr>
            <w:tcW w:w="1286" w:type="dxa"/>
            <w:gridSpan w:val="2"/>
            <w:tcBorders>
              <w:top w:val="nil"/>
              <w:left w:val="nil"/>
              <w:bottom w:val="single" w:sz="4" w:space="0" w:color="auto"/>
              <w:right w:val="single" w:sz="8" w:space="0" w:color="auto"/>
            </w:tcBorders>
            <w:shd w:val="clear" w:color="auto" w:fill="auto"/>
            <w:hideMark/>
          </w:tcPr>
          <w:p w14:paraId="6BFBD8A8" w14:textId="77777777" w:rsidR="00650F2A" w:rsidRPr="00BC168E" w:rsidRDefault="00650F2A" w:rsidP="00650F2A">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6160E9" w:rsidRPr="00BC168E" w14:paraId="09E94E2B" w14:textId="77777777" w:rsidTr="00D732DC">
        <w:trPr>
          <w:gridBefore w:val="1"/>
          <w:wBefore w:w="9" w:type="dxa"/>
          <w:trHeight w:val="382"/>
        </w:trPr>
        <w:tc>
          <w:tcPr>
            <w:tcW w:w="902" w:type="dxa"/>
            <w:tcBorders>
              <w:top w:val="nil"/>
              <w:left w:val="single" w:sz="8" w:space="0" w:color="auto"/>
              <w:bottom w:val="single" w:sz="4" w:space="0" w:color="auto"/>
              <w:right w:val="single" w:sz="4" w:space="0" w:color="auto"/>
            </w:tcBorders>
            <w:shd w:val="clear" w:color="auto" w:fill="auto"/>
            <w:hideMark/>
          </w:tcPr>
          <w:p w14:paraId="7E0B2C41" w14:textId="77777777" w:rsidR="006160E9" w:rsidRPr="00BC168E" w:rsidRDefault="00E22150"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5</w:t>
            </w:r>
          </w:p>
        </w:tc>
        <w:tc>
          <w:tcPr>
            <w:tcW w:w="7105" w:type="dxa"/>
            <w:tcBorders>
              <w:top w:val="nil"/>
              <w:left w:val="nil"/>
              <w:bottom w:val="single" w:sz="4" w:space="0" w:color="auto"/>
              <w:right w:val="single" w:sz="4" w:space="0" w:color="auto"/>
            </w:tcBorders>
            <w:shd w:val="clear" w:color="auto" w:fill="auto"/>
            <w:hideMark/>
          </w:tcPr>
          <w:p w14:paraId="0DADA5D0" w14:textId="77777777" w:rsidR="006160E9" w:rsidRPr="00BC168E" w:rsidRDefault="006160E9" w:rsidP="006160E9">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Draft </w:t>
            </w:r>
            <w:r w:rsidR="00D146BC" w:rsidRPr="00BC168E">
              <w:rPr>
                <w:rFonts w:ascii="Times New Roman" w:eastAsia="Times New Roman" w:hAnsi="Times New Roman" w:cs="Times New Roman"/>
              </w:rPr>
              <w:t>O</w:t>
            </w:r>
            <w:r w:rsidRPr="00BC168E">
              <w:rPr>
                <w:rFonts w:ascii="Times New Roman" w:eastAsia="Times New Roman" w:hAnsi="Times New Roman" w:cs="Times New Roman"/>
              </w:rPr>
              <w:t>ffer</w:t>
            </w:r>
            <w:r w:rsidR="00046CFF" w:rsidRPr="00BC168E">
              <w:rPr>
                <w:rFonts w:ascii="Times New Roman" w:eastAsia="Times New Roman" w:hAnsi="Times New Roman" w:cs="Times New Roman"/>
              </w:rPr>
              <w:t>ing</w:t>
            </w:r>
            <w:r w:rsidRPr="00BC168E">
              <w:rPr>
                <w:rFonts w:ascii="Times New Roman" w:eastAsia="Times New Roman" w:hAnsi="Times New Roman" w:cs="Times New Roman"/>
              </w:rPr>
              <w:t xml:space="preserve"> </w:t>
            </w:r>
            <w:r w:rsidR="004078E0">
              <w:rPr>
                <w:rFonts w:ascii="Times New Roman" w:eastAsia="Times New Roman" w:hAnsi="Times New Roman" w:cs="Times New Roman"/>
              </w:rPr>
              <w:t>D</w:t>
            </w:r>
            <w:r w:rsidR="00E464F3" w:rsidRPr="00BC168E">
              <w:rPr>
                <w:rFonts w:ascii="Times New Roman" w:eastAsia="Times New Roman" w:hAnsi="Times New Roman" w:cs="Times New Roman"/>
              </w:rPr>
              <w:t>ocument</w:t>
            </w:r>
            <w:r w:rsidRPr="00BC168E">
              <w:rPr>
                <w:rFonts w:ascii="Times New Roman" w:eastAsia="Times New Roman" w:hAnsi="Times New Roman" w:cs="Times New Roman"/>
              </w:rPr>
              <w:t xml:space="preserve"> for </w:t>
            </w:r>
            <w:r w:rsidR="004F34C3" w:rsidRPr="00BC168E">
              <w:rPr>
                <w:rFonts w:ascii="Times New Roman" w:eastAsia="Times New Roman" w:hAnsi="Times New Roman" w:cs="Times New Roman"/>
              </w:rPr>
              <w:t xml:space="preserve">the proposed </w:t>
            </w:r>
            <w:r w:rsidRPr="00BC168E">
              <w:rPr>
                <w:rFonts w:ascii="Times New Roman" w:eastAsia="Times New Roman" w:hAnsi="Times New Roman" w:cs="Times New Roman"/>
              </w:rPr>
              <w:t xml:space="preserve">issue of the GDRs/ADRs </w:t>
            </w:r>
          </w:p>
        </w:tc>
        <w:tc>
          <w:tcPr>
            <w:tcW w:w="1286" w:type="dxa"/>
            <w:gridSpan w:val="2"/>
            <w:tcBorders>
              <w:top w:val="nil"/>
              <w:left w:val="nil"/>
              <w:bottom w:val="single" w:sz="4" w:space="0" w:color="auto"/>
              <w:right w:val="single" w:sz="8" w:space="0" w:color="auto"/>
            </w:tcBorders>
            <w:shd w:val="clear" w:color="auto" w:fill="auto"/>
            <w:hideMark/>
          </w:tcPr>
          <w:p w14:paraId="59BEDB20" w14:textId="77777777" w:rsidR="006160E9" w:rsidRPr="00BC168E" w:rsidRDefault="006160E9" w:rsidP="006160E9">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154F80" w:rsidRPr="00BC168E" w14:paraId="5FB4946B" w14:textId="77777777" w:rsidTr="00D732DC">
        <w:trPr>
          <w:gridBefore w:val="1"/>
          <w:wBefore w:w="9" w:type="dxa"/>
          <w:trHeight w:val="382"/>
        </w:trPr>
        <w:tc>
          <w:tcPr>
            <w:tcW w:w="902" w:type="dxa"/>
            <w:tcBorders>
              <w:top w:val="nil"/>
              <w:left w:val="single" w:sz="8" w:space="0" w:color="auto"/>
              <w:bottom w:val="single" w:sz="4" w:space="0" w:color="auto"/>
              <w:right w:val="single" w:sz="4" w:space="0" w:color="auto"/>
            </w:tcBorders>
            <w:shd w:val="clear" w:color="auto" w:fill="auto"/>
          </w:tcPr>
          <w:p w14:paraId="56687E8B" w14:textId="77777777" w:rsidR="00154F80" w:rsidRPr="00BC168E" w:rsidRDefault="00154F80" w:rsidP="00046CFF">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6</w:t>
            </w:r>
          </w:p>
        </w:tc>
        <w:tc>
          <w:tcPr>
            <w:tcW w:w="7105" w:type="dxa"/>
            <w:tcBorders>
              <w:top w:val="nil"/>
              <w:left w:val="nil"/>
              <w:bottom w:val="single" w:sz="4" w:space="0" w:color="auto"/>
              <w:right w:val="single" w:sz="4" w:space="0" w:color="auto"/>
            </w:tcBorders>
            <w:shd w:val="clear" w:color="auto" w:fill="auto"/>
          </w:tcPr>
          <w:p w14:paraId="01CB79CF" w14:textId="77777777" w:rsidR="00154F80" w:rsidRPr="00BC168E" w:rsidRDefault="00154F80" w:rsidP="00154F80">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Processing fees </w:t>
            </w:r>
            <w:r w:rsidR="008915FB" w:rsidRPr="00BC168E">
              <w:rPr>
                <w:rFonts w:ascii="Times New Roman" w:eastAsia="Times New Roman" w:hAnsi="Times New Roman" w:cs="Times New Roman"/>
              </w:rPr>
              <w:t>of</w:t>
            </w:r>
            <w:r w:rsidRPr="00BC168E">
              <w:rPr>
                <w:rFonts w:ascii="Times New Roman" w:eastAsia="Times New Roman" w:hAnsi="Times New Roman" w:cs="Times New Roman"/>
              </w:rPr>
              <w:t xml:space="preserve"> Rs. 1,50,000</w:t>
            </w:r>
            <w:r w:rsidR="00832B16" w:rsidRPr="00BC168E">
              <w:rPr>
                <w:rFonts w:ascii="Times New Roman" w:eastAsia="Times New Roman" w:hAnsi="Times New Roman" w:cs="Times New Roman"/>
              </w:rPr>
              <w:t xml:space="preserve"> + GST after deducting TDS (if applicable)</w:t>
            </w:r>
          </w:p>
        </w:tc>
        <w:tc>
          <w:tcPr>
            <w:tcW w:w="1286" w:type="dxa"/>
            <w:gridSpan w:val="2"/>
            <w:tcBorders>
              <w:top w:val="nil"/>
              <w:left w:val="nil"/>
              <w:bottom w:val="single" w:sz="4" w:space="0" w:color="auto"/>
              <w:right w:val="single" w:sz="8" w:space="0" w:color="auto"/>
            </w:tcBorders>
            <w:shd w:val="clear" w:color="auto" w:fill="auto"/>
          </w:tcPr>
          <w:p w14:paraId="760CAF78" w14:textId="77777777" w:rsidR="00154F80" w:rsidRPr="00BC168E" w:rsidRDefault="00154F80" w:rsidP="006160E9">
            <w:pPr>
              <w:spacing w:after="0" w:line="240" w:lineRule="auto"/>
              <w:jc w:val="both"/>
              <w:rPr>
                <w:rFonts w:ascii="Times New Roman" w:eastAsia="Times New Roman" w:hAnsi="Times New Roman" w:cs="Times New Roman"/>
              </w:rPr>
            </w:pPr>
          </w:p>
        </w:tc>
      </w:tr>
    </w:tbl>
    <w:p w14:paraId="2DAEA729" w14:textId="77777777" w:rsidR="00650F2A" w:rsidRPr="00BC168E" w:rsidRDefault="00650F2A">
      <w:pPr>
        <w:rPr>
          <w:rFonts w:ascii="Times New Roman" w:hAnsi="Times New Roman" w:cs="Times New Roman"/>
        </w:rPr>
      </w:pPr>
    </w:p>
    <w:p w14:paraId="204FA504" w14:textId="40C44B4F" w:rsidR="002F4316" w:rsidRDefault="002F4316" w:rsidP="006F66D8">
      <w:pPr>
        <w:spacing w:line="360" w:lineRule="auto"/>
        <w:rPr>
          <w:rFonts w:ascii="Times New Roman" w:hAnsi="Times New Roman" w:cs="Times New Roman"/>
          <w:b/>
          <w:bCs/>
        </w:rPr>
      </w:pPr>
      <w:r w:rsidRPr="00BC168E">
        <w:rPr>
          <w:rFonts w:ascii="Times New Roman" w:hAnsi="Times New Roman" w:cs="Times New Roman"/>
          <w:b/>
          <w:bCs/>
        </w:rPr>
        <w:t>General Instructions:</w:t>
      </w:r>
    </w:p>
    <w:p w14:paraId="7A940FE1" w14:textId="77777777" w:rsidR="006F66D8" w:rsidRPr="006F66D8" w:rsidRDefault="006F66D8" w:rsidP="006F66D8">
      <w:pPr>
        <w:pStyle w:val="NormalWeb"/>
        <w:numPr>
          <w:ilvl w:val="0"/>
          <w:numId w:val="6"/>
        </w:numPr>
        <w:spacing w:line="360" w:lineRule="auto"/>
        <w:ind w:left="360"/>
        <w:rPr>
          <w:sz w:val="22"/>
          <w:szCs w:val="22"/>
        </w:rPr>
      </w:pPr>
      <w:r w:rsidRPr="006F66D8">
        <w:rPr>
          <w:sz w:val="22"/>
          <w:szCs w:val="22"/>
        </w:rPr>
        <w:t>Submit the Listing Application only on NEAPs (NSE Electronic Application Processing System) on the following URL: </w:t>
      </w:r>
      <w:hyperlink r:id="rId8" w:tgtFrame="_blank" w:tooltip="https://www.connect2nse.com/listing/" w:history="1">
        <w:r w:rsidRPr="006F66D8">
          <w:rPr>
            <w:rStyle w:val="Strong"/>
            <w:color w:val="0000FF"/>
            <w:sz w:val="22"/>
            <w:szCs w:val="22"/>
            <w:u w:val="single"/>
          </w:rPr>
          <w:t>https://neaps.nseindia.com/NEWLISTINGCORP/</w:t>
        </w:r>
      </w:hyperlink>
    </w:p>
    <w:p w14:paraId="18467A22" w14:textId="0554362F" w:rsidR="006F66D8" w:rsidRPr="006F66D8" w:rsidRDefault="006F66D8" w:rsidP="006F66D8">
      <w:pPr>
        <w:pStyle w:val="NormalWeb"/>
        <w:numPr>
          <w:ilvl w:val="0"/>
          <w:numId w:val="6"/>
        </w:numPr>
        <w:spacing w:line="360" w:lineRule="auto"/>
        <w:ind w:left="360"/>
        <w:rPr>
          <w:sz w:val="22"/>
          <w:szCs w:val="22"/>
        </w:rPr>
      </w:pPr>
      <w:r w:rsidRPr="006F66D8">
        <w:rPr>
          <w:rStyle w:val="ui-provider"/>
          <w:sz w:val="22"/>
          <w:szCs w:val="22"/>
        </w:rPr>
        <w:t xml:space="preserve">If a particular field/detail in the application forms is not applicable, please mention the same as 'Not </w:t>
      </w:r>
      <w:proofErr w:type="gramStart"/>
      <w:r w:rsidRPr="006F66D8">
        <w:rPr>
          <w:rStyle w:val="ui-provider"/>
          <w:sz w:val="22"/>
          <w:szCs w:val="22"/>
        </w:rPr>
        <w:t>Applicable'</w:t>
      </w:r>
      <w:proofErr w:type="gramEnd"/>
    </w:p>
    <w:p w14:paraId="2A7A4B1E" w14:textId="61D30192" w:rsidR="002F4316" w:rsidRPr="006F66D8" w:rsidRDefault="006F66D8" w:rsidP="006F66D8">
      <w:pPr>
        <w:pStyle w:val="ListParagraph"/>
        <w:numPr>
          <w:ilvl w:val="0"/>
          <w:numId w:val="6"/>
        </w:numPr>
        <w:spacing w:line="360" w:lineRule="auto"/>
        <w:ind w:left="360"/>
        <w:rPr>
          <w:rFonts w:ascii="Times New Roman" w:hAnsi="Times New Roman" w:cs="Times New Roman"/>
          <w:b/>
          <w:bCs/>
        </w:rPr>
      </w:pPr>
      <w:r w:rsidRPr="006F66D8">
        <w:rPr>
          <w:rStyle w:val="ui-provider"/>
          <w:rFonts w:ascii="Times New Roman" w:hAnsi="Times New Roman" w:cs="Times New Roman"/>
        </w:rPr>
        <w:t xml:space="preserve"> The Exchange reserves the right to ask for documents other than those mentioned above.</w:t>
      </w:r>
    </w:p>
    <w:p w14:paraId="30A08E5F" w14:textId="77777777" w:rsidR="002F4316" w:rsidRPr="006F66D8" w:rsidRDefault="002F4316" w:rsidP="006F66D8">
      <w:pPr>
        <w:pStyle w:val="ListParagraph"/>
        <w:numPr>
          <w:ilvl w:val="0"/>
          <w:numId w:val="6"/>
        </w:numPr>
        <w:spacing w:line="360" w:lineRule="auto"/>
        <w:ind w:left="360"/>
        <w:rPr>
          <w:rFonts w:ascii="Times New Roman" w:hAnsi="Times New Roman" w:cs="Times New Roman"/>
        </w:rPr>
      </w:pPr>
      <w:r w:rsidRPr="006F66D8">
        <w:rPr>
          <w:rFonts w:ascii="Times New Roman" w:hAnsi="Times New Roman" w:cs="Times New Roman"/>
        </w:rPr>
        <w:t xml:space="preserve">All the confirmation </w:t>
      </w:r>
      <w:r w:rsidR="004078E0" w:rsidRPr="006F66D8">
        <w:rPr>
          <w:rFonts w:ascii="Times New Roman" w:hAnsi="Times New Roman" w:cs="Times New Roman"/>
        </w:rPr>
        <w:t>should be</w:t>
      </w:r>
      <w:r w:rsidRPr="006F66D8">
        <w:rPr>
          <w:rFonts w:ascii="Times New Roman" w:hAnsi="Times New Roman" w:cs="Times New Roman"/>
        </w:rPr>
        <w:t xml:space="preserve"> given on the </w:t>
      </w:r>
      <w:r w:rsidR="00D31EF1" w:rsidRPr="006F66D8">
        <w:rPr>
          <w:rFonts w:ascii="Times New Roman" w:hAnsi="Times New Roman" w:cs="Times New Roman"/>
        </w:rPr>
        <w:t>l</w:t>
      </w:r>
      <w:r w:rsidRPr="006F66D8">
        <w:rPr>
          <w:rFonts w:ascii="Times New Roman" w:hAnsi="Times New Roman" w:cs="Times New Roman"/>
        </w:rPr>
        <w:t xml:space="preserve">etter </w:t>
      </w:r>
      <w:r w:rsidR="00D31EF1" w:rsidRPr="006F66D8">
        <w:rPr>
          <w:rFonts w:ascii="Times New Roman" w:hAnsi="Times New Roman" w:cs="Times New Roman"/>
        </w:rPr>
        <w:t>h</w:t>
      </w:r>
      <w:r w:rsidRPr="006F66D8">
        <w:rPr>
          <w:rFonts w:ascii="Times New Roman" w:hAnsi="Times New Roman" w:cs="Times New Roman"/>
        </w:rPr>
        <w:t>ead of the Company.</w:t>
      </w:r>
    </w:p>
    <w:p w14:paraId="79A071D4" w14:textId="77777777" w:rsidR="002E5591" w:rsidRDefault="002F4316" w:rsidP="002E5591">
      <w:pPr>
        <w:pStyle w:val="ListParagraph"/>
        <w:numPr>
          <w:ilvl w:val="0"/>
          <w:numId w:val="6"/>
        </w:numPr>
        <w:spacing w:line="360" w:lineRule="auto"/>
        <w:ind w:left="360"/>
        <w:rPr>
          <w:rFonts w:ascii="Times New Roman" w:hAnsi="Times New Roman" w:cs="Times New Roman"/>
        </w:rPr>
      </w:pPr>
      <w:r w:rsidRPr="006F66D8">
        <w:rPr>
          <w:rFonts w:ascii="Times New Roman" w:hAnsi="Times New Roman" w:cs="Times New Roman"/>
        </w:rPr>
        <w:t xml:space="preserve">The fee payment is to be made through </w:t>
      </w:r>
      <w:proofErr w:type="gramStart"/>
      <w:r w:rsidRPr="006F66D8">
        <w:rPr>
          <w:rFonts w:ascii="Times New Roman" w:hAnsi="Times New Roman" w:cs="Times New Roman"/>
        </w:rPr>
        <w:t>Virtual</w:t>
      </w:r>
      <w:proofErr w:type="gramEnd"/>
      <w:r w:rsidRPr="006F66D8">
        <w:rPr>
          <w:rFonts w:ascii="Times New Roman" w:hAnsi="Times New Roman" w:cs="Times New Roman"/>
        </w:rPr>
        <w:t xml:space="preserve"> account allotted to the Company.</w:t>
      </w:r>
    </w:p>
    <w:p w14:paraId="16A4F7B6" w14:textId="75ED14BF" w:rsidR="009418D8" w:rsidRPr="00122285" w:rsidRDefault="002E5591" w:rsidP="00122285">
      <w:pPr>
        <w:pStyle w:val="ListParagraph"/>
        <w:numPr>
          <w:ilvl w:val="0"/>
          <w:numId w:val="6"/>
        </w:numPr>
        <w:spacing w:line="360" w:lineRule="auto"/>
        <w:ind w:left="360"/>
        <w:rPr>
          <w:rFonts w:ascii="Times New Roman" w:hAnsi="Times New Roman" w:cs="Times New Roman"/>
        </w:rPr>
      </w:pPr>
      <w:r w:rsidRPr="002E5591">
        <w:rPr>
          <w:rStyle w:val="ui-provider"/>
          <w:rFonts w:ascii="Times New Roman" w:hAnsi="Times New Roman" w:cs="Times New Roman"/>
        </w:rPr>
        <w:t xml:space="preserve">Generally, the Exchange reverts to the company with the queries/approval on the application within     T+3 working days. However, additional days may be required on </w:t>
      </w:r>
      <w:proofErr w:type="gramStart"/>
      <w:r w:rsidRPr="002E5591">
        <w:rPr>
          <w:rStyle w:val="ui-provider"/>
          <w:rFonts w:ascii="Times New Roman" w:hAnsi="Times New Roman" w:cs="Times New Roman"/>
        </w:rPr>
        <w:t>case</w:t>
      </w:r>
      <w:proofErr w:type="gramEnd"/>
      <w:r w:rsidRPr="002E5591">
        <w:rPr>
          <w:rStyle w:val="ui-provider"/>
          <w:rFonts w:ascii="Times New Roman" w:hAnsi="Times New Roman" w:cs="Times New Roman"/>
        </w:rPr>
        <w:t>-to-case basis.</w:t>
      </w:r>
    </w:p>
    <w:p w14:paraId="67725EFA" w14:textId="77777777" w:rsidR="009756EB" w:rsidRDefault="009418D8" w:rsidP="009756EB">
      <w:pPr>
        <w:pStyle w:val="ListParagraph"/>
        <w:numPr>
          <w:ilvl w:val="0"/>
          <w:numId w:val="6"/>
        </w:numPr>
        <w:spacing w:line="360" w:lineRule="auto"/>
        <w:ind w:left="360"/>
        <w:rPr>
          <w:rFonts w:ascii="Times New Roman" w:hAnsi="Times New Roman" w:cs="Times New Roman"/>
        </w:rPr>
      </w:pPr>
      <w:r w:rsidRPr="009418D8">
        <w:rPr>
          <w:rFonts w:ascii="Times New Roman" w:hAnsi="Times New Roman" w:cs="Times New Roman"/>
        </w:rPr>
        <w:t>Documents/details provided must be duly certified by the Company Secretary/Compliance officer/Authorized person</w:t>
      </w:r>
      <w:r w:rsidR="009756EB">
        <w:rPr>
          <w:rFonts w:ascii="Times New Roman" w:hAnsi="Times New Roman" w:cs="Times New Roman"/>
        </w:rPr>
        <w:t xml:space="preserve">. </w:t>
      </w:r>
    </w:p>
    <w:p w14:paraId="57E39110" w14:textId="7AE532A0" w:rsidR="009756EB" w:rsidRDefault="009756EB" w:rsidP="00932154">
      <w:pPr>
        <w:pStyle w:val="ListParagraph"/>
        <w:numPr>
          <w:ilvl w:val="0"/>
          <w:numId w:val="6"/>
        </w:numPr>
        <w:spacing w:after="0" w:line="240" w:lineRule="auto"/>
        <w:ind w:left="360"/>
        <w:contextualSpacing w:val="0"/>
        <w:jc w:val="both"/>
        <w:rPr>
          <w:rFonts w:ascii="Times New Roman" w:hAnsi="Times New Roman" w:cs="Times New Roman"/>
        </w:rPr>
      </w:pPr>
      <w:r w:rsidRPr="009756EB">
        <w:rPr>
          <w:rFonts w:ascii="Times New Roman" w:hAnsi="Times New Roman" w:cs="Times New Roman"/>
        </w:rPr>
        <w:t>Satisfactory response to the queries raised by the exchange shall be submitted on immediate basis which in any way shall not be later than 30 calend</w:t>
      </w:r>
      <w:r>
        <w:rPr>
          <w:rFonts w:ascii="Times New Roman" w:hAnsi="Times New Roman" w:cs="Times New Roman"/>
        </w:rPr>
        <w:t>a</w:t>
      </w:r>
      <w:r w:rsidRPr="009756EB">
        <w:rPr>
          <w:rFonts w:ascii="Times New Roman" w:hAnsi="Times New Roman" w:cs="Times New Roman"/>
        </w:rPr>
        <w:t>r days. Exchange reserves the right to return the applications if not responded satisfactorily within 30 days.</w:t>
      </w:r>
    </w:p>
    <w:p w14:paraId="09439DCC" w14:textId="77777777" w:rsidR="00932154" w:rsidRPr="009756EB" w:rsidRDefault="00932154" w:rsidP="00932154">
      <w:pPr>
        <w:pStyle w:val="ListParagraph"/>
        <w:spacing w:after="0" w:line="240" w:lineRule="auto"/>
        <w:ind w:left="360"/>
        <w:contextualSpacing w:val="0"/>
        <w:jc w:val="both"/>
        <w:rPr>
          <w:rFonts w:ascii="Times New Roman" w:hAnsi="Times New Roman" w:cs="Times New Roman"/>
        </w:rPr>
      </w:pPr>
    </w:p>
    <w:p w14:paraId="18D55ACA" w14:textId="77777777" w:rsidR="006F66D8" w:rsidRDefault="006F66D8" w:rsidP="006F66D8">
      <w:pPr>
        <w:pStyle w:val="ListParagraph"/>
        <w:numPr>
          <w:ilvl w:val="0"/>
          <w:numId w:val="6"/>
        </w:numPr>
        <w:spacing w:line="276" w:lineRule="auto"/>
        <w:ind w:left="360"/>
        <w:rPr>
          <w:rStyle w:val="ui-provider"/>
          <w:rFonts w:ascii="Times New Roman" w:hAnsi="Times New Roman" w:cs="Times New Roman"/>
        </w:rPr>
      </w:pPr>
      <w:r w:rsidRPr="006F66D8">
        <w:rPr>
          <w:rStyle w:val="ui-provider"/>
          <w:rFonts w:ascii="Times New Roman" w:hAnsi="Times New Roman" w:cs="Times New Roman"/>
        </w:rPr>
        <w:t xml:space="preserve">For further clarifications please </w:t>
      </w:r>
      <w:proofErr w:type="gramStart"/>
      <w:r w:rsidRPr="006F66D8">
        <w:rPr>
          <w:rStyle w:val="ui-provider"/>
          <w:rFonts w:ascii="Times New Roman" w:hAnsi="Times New Roman" w:cs="Times New Roman"/>
        </w:rPr>
        <w:t>reach</w:t>
      </w:r>
      <w:proofErr w:type="gramEnd"/>
      <w:r w:rsidRPr="006F66D8">
        <w:rPr>
          <w:rStyle w:val="ui-provider"/>
          <w:rFonts w:ascii="Times New Roman" w:hAnsi="Times New Roman" w:cs="Times New Roman"/>
        </w:rPr>
        <w:t xml:space="preserve"> to the concern Exchange Officer. The details (contact no and E-mail Id) are available </w:t>
      </w:r>
      <w:proofErr w:type="gramStart"/>
      <w:r w:rsidRPr="006F66D8">
        <w:rPr>
          <w:rStyle w:val="ui-provider"/>
          <w:rFonts w:ascii="Times New Roman" w:hAnsi="Times New Roman" w:cs="Times New Roman"/>
        </w:rPr>
        <w:t>to</w:t>
      </w:r>
      <w:proofErr w:type="gramEnd"/>
      <w:r w:rsidRPr="006F66D8">
        <w:rPr>
          <w:rStyle w:val="ui-provider"/>
          <w:rFonts w:ascii="Times New Roman" w:hAnsi="Times New Roman" w:cs="Times New Roman"/>
        </w:rPr>
        <w:t xml:space="preserve"> NEAPS portal.</w:t>
      </w:r>
    </w:p>
    <w:p w14:paraId="7E4B2B6F" w14:textId="4AF4C365" w:rsidR="002E5591" w:rsidRPr="002E5591" w:rsidRDefault="006F66D8" w:rsidP="002E5591">
      <w:pPr>
        <w:pStyle w:val="ListParagraph"/>
        <w:spacing w:line="276" w:lineRule="auto"/>
        <w:ind w:left="360"/>
        <w:rPr>
          <w:rFonts w:ascii="Times New Roman" w:hAnsi="Times New Roman" w:cs="Times New Roman"/>
        </w:rPr>
      </w:pPr>
      <w:r w:rsidRPr="006F66D8">
        <w:rPr>
          <w:rStyle w:val="ui-provider"/>
          <w:rFonts w:ascii="Times New Roman" w:hAnsi="Times New Roman" w:cs="Times New Roman"/>
        </w:rPr>
        <w:t>Path: - NEAPS &gt;&gt; Help &gt;&gt; Contact us</w:t>
      </w:r>
    </w:p>
    <w:p w14:paraId="421411E0" w14:textId="77777777" w:rsidR="00046CFF" w:rsidRPr="006F66D8" w:rsidRDefault="00046CFF" w:rsidP="006F66D8">
      <w:pPr>
        <w:spacing w:line="276" w:lineRule="auto"/>
        <w:rPr>
          <w:rFonts w:ascii="Times New Roman" w:hAnsi="Times New Roman" w:cs="Times New Roman"/>
        </w:rPr>
      </w:pPr>
    </w:p>
    <w:p w14:paraId="16FE8FAD" w14:textId="77777777" w:rsidR="00046CFF" w:rsidRPr="006F66D8" w:rsidRDefault="00046CFF">
      <w:pPr>
        <w:rPr>
          <w:rFonts w:ascii="Times New Roman" w:hAnsi="Times New Roman" w:cs="Times New Roman"/>
          <w:sz w:val="21"/>
          <w:szCs w:val="21"/>
        </w:rPr>
      </w:pPr>
    </w:p>
    <w:p w14:paraId="3EDA9665" w14:textId="77777777" w:rsidR="00046CFF" w:rsidRPr="00BC168E" w:rsidRDefault="00046CFF">
      <w:pPr>
        <w:rPr>
          <w:rFonts w:ascii="Times New Roman" w:hAnsi="Times New Roman" w:cs="Times New Roman"/>
        </w:rPr>
      </w:pPr>
    </w:p>
    <w:p w14:paraId="62C88385" w14:textId="77777777" w:rsidR="00046CFF" w:rsidRPr="00BC168E" w:rsidRDefault="00046CFF">
      <w:pPr>
        <w:rPr>
          <w:rFonts w:ascii="Times New Roman" w:hAnsi="Times New Roman" w:cs="Times New Roman"/>
        </w:rPr>
      </w:pPr>
    </w:p>
    <w:p w14:paraId="416A758F" w14:textId="77777777" w:rsidR="00046CFF" w:rsidRPr="00BC168E" w:rsidRDefault="00046CFF">
      <w:pPr>
        <w:rPr>
          <w:rFonts w:ascii="Times New Roman" w:hAnsi="Times New Roman" w:cs="Times New Roman"/>
        </w:rPr>
      </w:pPr>
    </w:p>
    <w:p w14:paraId="2C2CCC89" w14:textId="77777777" w:rsidR="00046CFF" w:rsidRPr="00BC168E" w:rsidRDefault="00046CFF">
      <w:pPr>
        <w:rPr>
          <w:rFonts w:ascii="Times New Roman" w:hAnsi="Times New Roman" w:cs="Times New Roman"/>
        </w:rPr>
      </w:pPr>
    </w:p>
    <w:p w14:paraId="4DAF7896" w14:textId="77777777" w:rsidR="00046CFF" w:rsidRPr="00BC168E" w:rsidRDefault="00046CFF">
      <w:pPr>
        <w:rPr>
          <w:rFonts w:ascii="Times New Roman" w:hAnsi="Times New Roman" w:cs="Times New Roman"/>
        </w:rPr>
      </w:pPr>
    </w:p>
    <w:p w14:paraId="5FB20402" w14:textId="77777777" w:rsidR="00046CFF" w:rsidRPr="00BC168E" w:rsidRDefault="00046CFF">
      <w:pPr>
        <w:rPr>
          <w:rFonts w:ascii="Times New Roman" w:hAnsi="Times New Roman" w:cs="Times New Roman"/>
        </w:rPr>
      </w:pPr>
    </w:p>
    <w:p w14:paraId="4B50A1AF" w14:textId="77777777" w:rsidR="00046CFF" w:rsidRPr="00BC168E" w:rsidRDefault="00046CFF">
      <w:pPr>
        <w:rPr>
          <w:rFonts w:ascii="Times New Roman" w:hAnsi="Times New Roman" w:cs="Times New Roman"/>
        </w:rPr>
      </w:pPr>
    </w:p>
    <w:p w14:paraId="6F57920F" w14:textId="77777777" w:rsidR="00046CFF" w:rsidRPr="00BC168E" w:rsidRDefault="00046CFF">
      <w:pPr>
        <w:rPr>
          <w:rFonts w:ascii="Times New Roman" w:hAnsi="Times New Roman" w:cs="Times New Roman"/>
        </w:rPr>
      </w:pPr>
    </w:p>
    <w:p w14:paraId="0D8B4156" w14:textId="77777777" w:rsidR="00EF7F4F" w:rsidRPr="00BC168E" w:rsidRDefault="00EF7F4F">
      <w:pPr>
        <w:rPr>
          <w:rFonts w:ascii="Times New Roman" w:hAnsi="Times New Roman" w:cs="Times New Roman"/>
        </w:rPr>
      </w:pPr>
    </w:p>
    <w:p w14:paraId="32564BB2" w14:textId="77777777" w:rsidR="0008443C" w:rsidRPr="00BC168E" w:rsidRDefault="0008443C">
      <w:pPr>
        <w:rPr>
          <w:rFonts w:ascii="Times New Roman" w:hAnsi="Times New Roman" w:cs="Times New Roman"/>
        </w:rPr>
      </w:pPr>
    </w:p>
    <w:p w14:paraId="33A2C222" w14:textId="77777777" w:rsidR="00046CFF" w:rsidRPr="00BC168E" w:rsidRDefault="00046CFF">
      <w:pPr>
        <w:rPr>
          <w:rFonts w:ascii="Times New Roman" w:hAnsi="Times New Roman" w:cs="Times New Roman"/>
        </w:rPr>
      </w:pPr>
    </w:p>
    <w:p w14:paraId="05FE5D5C" w14:textId="77777777" w:rsidR="00EC77DD" w:rsidRPr="00BC168E" w:rsidRDefault="00EC77DD" w:rsidP="0008443C">
      <w:pPr>
        <w:spacing w:after="0" w:line="240" w:lineRule="auto"/>
        <w:jc w:val="center"/>
        <w:textAlignment w:val="baseline"/>
        <w:rPr>
          <w:rFonts w:ascii="Times New Roman" w:eastAsia="Times New Roman" w:hAnsi="Times New Roman" w:cs="Times New Roman"/>
          <w:b/>
          <w:bCs/>
          <w:lang w:eastAsia="en-IN"/>
        </w:rPr>
      </w:pPr>
      <w:r w:rsidRPr="00BC168E">
        <w:rPr>
          <w:rFonts w:ascii="Times New Roman" w:eastAsia="Times New Roman" w:hAnsi="Times New Roman" w:cs="Times New Roman"/>
          <w:b/>
          <w:bCs/>
          <w:lang w:eastAsia="en-IN"/>
        </w:rPr>
        <w:t>Annexure-I</w:t>
      </w:r>
    </w:p>
    <w:p w14:paraId="0A503F15" w14:textId="77777777" w:rsidR="00EC77DD" w:rsidRPr="00BC168E" w:rsidRDefault="00EC77DD" w:rsidP="0008443C">
      <w:pPr>
        <w:spacing w:after="0" w:line="240" w:lineRule="auto"/>
        <w:jc w:val="center"/>
        <w:textAlignment w:val="baseline"/>
        <w:rPr>
          <w:rFonts w:ascii="Times New Roman" w:eastAsia="Times New Roman" w:hAnsi="Times New Roman" w:cs="Times New Roman"/>
          <w:b/>
          <w:bCs/>
          <w:lang w:eastAsia="en-IN"/>
        </w:rPr>
      </w:pPr>
    </w:p>
    <w:p w14:paraId="4390C5FF" w14:textId="77777777" w:rsidR="00EC77DD" w:rsidRPr="00BC168E" w:rsidRDefault="00EC77DD" w:rsidP="0008443C">
      <w:pPr>
        <w:spacing w:after="0" w:line="240" w:lineRule="auto"/>
        <w:jc w:val="center"/>
        <w:textAlignment w:val="baseline"/>
        <w:rPr>
          <w:rFonts w:ascii="Times New Roman" w:eastAsia="Times New Roman" w:hAnsi="Times New Roman" w:cs="Times New Roman"/>
          <w:b/>
          <w:bCs/>
          <w:lang w:eastAsia="en-IN"/>
        </w:rPr>
      </w:pPr>
    </w:p>
    <w:p w14:paraId="24089869" w14:textId="77777777" w:rsidR="00EC77DD" w:rsidRPr="00BC168E" w:rsidRDefault="0008443C" w:rsidP="0008443C">
      <w:pPr>
        <w:spacing w:after="0" w:line="240" w:lineRule="auto"/>
        <w:jc w:val="center"/>
        <w:textAlignment w:val="baseline"/>
        <w:rPr>
          <w:rFonts w:ascii="Times New Roman" w:eastAsia="Times New Roman" w:hAnsi="Times New Roman" w:cs="Times New Roman"/>
          <w:lang w:eastAsia="en-IN"/>
        </w:rPr>
      </w:pPr>
      <w:bookmarkStart w:id="0" w:name="_Hlk80883414"/>
      <w:r w:rsidRPr="00BC168E">
        <w:rPr>
          <w:rFonts w:ascii="Times New Roman" w:eastAsia="Times New Roman" w:hAnsi="Times New Roman" w:cs="Times New Roman"/>
          <w:b/>
          <w:bCs/>
          <w:lang w:eastAsia="en-IN"/>
        </w:rPr>
        <w:t xml:space="preserve">       </w:t>
      </w:r>
      <w:r w:rsidR="00EC77DD" w:rsidRPr="00BC168E">
        <w:rPr>
          <w:rFonts w:ascii="Times New Roman" w:eastAsia="Times New Roman" w:hAnsi="Times New Roman" w:cs="Times New Roman"/>
          <w:b/>
          <w:bCs/>
          <w:lang w:eastAsia="en-IN"/>
        </w:rPr>
        <w:t>(On the letterhead of the Issuer)</w:t>
      </w:r>
    </w:p>
    <w:p w14:paraId="78CBC6A3" w14:textId="77777777" w:rsidR="00EC77DD" w:rsidRPr="00BC168E" w:rsidRDefault="00EC77DD" w:rsidP="00EC77DD">
      <w:pPr>
        <w:spacing w:after="0" w:line="240" w:lineRule="auto"/>
        <w:ind w:left="6690" w:firstLine="495"/>
        <w:jc w:val="center"/>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 xml:space="preserve">                                                                                      </w:t>
      </w:r>
      <w:r w:rsidR="00866C39" w:rsidRPr="00BC168E">
        <w:rPr>
          <w:rFonts w:ascii="Times New Roman" w:eastAsia="Times New Roman" w:hAnsi="Times New Roman" w:cs="Times New Roman"/>
          <w:lang w:eastAsia="en-IN"/>
        </w:rPr>
        <w:t xml:space="preserve">             </w:t>
      </w:r>
      <w:r w:rsidR="00DC6F68" w:rsidRPr="00BC168E">
        <w:rPr>
          <w:rFonts w:ascii="Times New Roman" w:eastAsia="Times New Roman" w:hAnsi="Times New Roman" w:cs="Times New Roman"/>
          <w:lang w:eastAsia="en-IN"/>
        </w:rPr>
        <w:t xml:space="preserve">       </w:t>
      </w:r>
      <w:r w:rsidRPr="00BC168E">
        <w:rPr>
          <w:rFonts w:ascii="Times New Roman" w:eastAsia="Times New Roman" w:hAnsi="Times New Roman" w:cs="Times New Roman"/>
          <w:lang w:eastAsia="en-IN"/>
        </w:rPr>
        <w:t>Date </w:t>
      </w:r>
    </w:p>
    <w:p w14:paraId="3C905AE5"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p>
    <w:p w14:paraId="08FBCA74"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To, </w:t>
      </w:r>
    </w:p>
    <w:p w14:paraId="3E926DA7" w14:textId="77777777" w:rsidR="00EC77DD" w:rsidRPr="00BC168E" w:rsidRDefault="00EC77DD" w:rsidP="00EC77DD">
      <w:pPr>
        <w:spacing w:after="0" w:line="240" w:lineRule="auto"/>
        <w:ind w:left="210" w:right="-46"/>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National Stock Exchange of India Ltd,</w:t>
      </w:r>
    </w:p>
    <w:p w14:paraId="12856B46" w14:textId="77777777" w:rsidR="00EC77DD" w:rsidRPr="00BC168E" w:rsidRDefault="00EC77DD" w:rsidP="00EC77DD">
      <w:pPr>
        <w:spacing w:after="0" w:line="240" w:lineRule="auto"/>
        <w:ind w:left="210" w:right="-46"/>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Exchange Plaza, Bandra Kurla Complex, </w:t>
      </w:r>
    </w:p>
    <w:p w14:paraId="23711A79" w14:textId="77777777" w:rsidR="00EC77DD" w:rsidRPr="00BC168E" w:rsidRDefault="00EC77DD" w:rsidP="00EC77DD">
      <w:pPr>
        <w:spacing w:after="0" w:line="240" w:lineRule="auto"/>
        <w:ind w:left="210" w:right="-46"/>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Bandra (East), Mumbai– 400051 </w:t>
      </w:r>
    </w:p>
    <w:p w14:paraId="451156B8" w14:textId="77777777" w:rsidR="00EC77DD" w:rsidRPr="00BC168E" w:rsidRDefault="00EC77DD" w:rsidP="00EC77DD">
      <w:pPr>
        <w:spacing w:after="0" w:line="240" w:lineRule="auto"/>
        <w:jc w:val="both"/>
        <w:textAlignment w:val="baseline"/>
        <w:rPr>
          <w:rFonts w:ascii="Times New Roman" w:eastAsia="Times New Roman" w:hAnsi="Times New Roman" w:cs="Times New Roman"/>
          <w:lang w:eastAsia="en-IN"/>
        </w:rPr>
      </w:pPr>
    </w:p>
    <w:p w14:paraId="4538A49D" w14:textId="77777777" w:rsidR="00EC77DD" w:rsidRPr="00BC168E" w:rsidRDefault="00EC77DD" w:rsidP="00046CFF">
      <w:pPr>
        <w:spacing w:after="0" w:line="240" w:lineRule="auto"/>
        <w:ind w:firstLine="210"/>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Dear Sir/Madam, </w:t>
      </w:r>
    </w:p>
    <w:p w14:paraId="290FF7B9"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p>
    <w:p w14:paraId="649F4221"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b/>
          <w:bCs/>
          <w:lang w:eastAsia="en-IN"/>
        </w:rPr>
        <w:t xml:space="preserve">Sub: </w:t>
      </w:r>
      <w:r w:rsidR="00DC6F68" w:rsidRPr="00BC168E">
        <w:rPr>
          <w:rFonts w:ascii="Times New Roman" w:eastAsia="Times New Roman" w:hAnsi="Times New Roman" w:cs="Times New Roman"/>
          <w:b/>
          <w:bCs/>
          <w:lang w:eastAsia="en-IN"/>
        </w:rPr>
        <w:t>In-</w:t>
      </w:r>
      <w:proofErr w:type="gramStart"/>
      <w:r w:rsidR="00DC6F68" w:rsidRPr="00BC168E">
        <w:rPr>
          <w:rFonts w:ascii="Times New Roman" w:eastAsia="Times New Roman" w:hAnsi="Times New Roman" w:cs="Times New Roman"/>
          <w:b/>
          <w:bCs/>
          <w:lang w:eastAsia="en-IN"/>
        </w:rPr>
        <w:t>principle</w:t>
      </w:r>
      <w:proofErr w:type="gramEnd"/>
      <w:r w:rsidR="00DC6F68" w:rsidRPr="00BC168E">
        <w:rPr>
          <w:rFonts w:ascii="Times New Roman" w:eastAsia="Times New Roman" w:hAnsi="Times New Roman" w:cs="Times New Roman"/>
          <w:b/>
          <w:bCs/>
          <w:lang w:eastAsia="en-IN"/>
        </w:rPr>
        <w:t xml:space="preserve"> approval </w:t>
      </w:r>
      <w:r w:rsidR="002156AD" w:rsidRPr="00BC168E">
        <w:rPr>
          <w:rFonts w:ascii="Times New Roman" w:eastAsia="Times New Roman" w:hAnsi="Times New Roman" w:cs="Times New Roman"/>
          <w:b/>
          <w:bCs/>
          <w:lang w:eastAsia="en-IN"/>
        </w:rPr>
        <w:t xml:space="preserve">under Regulation 28(1) of SEBI (LODR) Regulations, 2015 </w:t>
      </w:r>
      <w:r w:rsidR="00484E7C" w:rsidRPr="00BC168E">
        <w:rPr>
          <w:rFonts w:ascii="Times New Roman" w:eastAsia="Times New Roman" w:hAnsi="Times New Roman" w:cs="Times New Roman"/>
          <w:b/>
          <w:bCs/>
          <w:lang w:eastAsia="en-IN"/>
        </w:rPr>
        <w:t xml:space="preserve">for issue of </w:t>
      </w:r>
      <w:r w:rsidR="00074B64">
        <w:rPr>
          <w:rFonts w:ascii="Times New Roman" w:eastAsia="Times New Roman" w:hAnsi="Times New Roman" w:cs="Times New Roman"/>
          <w:b/>
          <w:bCs/>
          <w:lang w:eastAsia="en-IN"/>
        </w:rPr>
        <w:t xml:space="preserve">equity shares underlying </w:t>
      </w:r>
      <w:r w:rsidR="002156AD" w:rsidRPr="00BC168E">
        <w:rPr>
          <w:rFonts w:ascii="Times New Roman" w:eastAsia="Times New Roman" w:hAnsi="Times New Roman" w:cs="Times New Roman"/>
          <w:b/>
          <w:bCs/>
          <w:lang w:eastAsia="en-IN"/>
        </w:rPr>
        <w:t>ADR</w:t>
      </w:r>
      <w:r w:rsidR="00484E7C">
        <w:rPr>
          <w:rFonts w:ascii="Times New Roman" w:eastAsia="Times New Roman" w:hAnsi="Times New Roman" w:cs="Times New Roman"/>
          <w:b/>
          <w:bCs/>
          <w:lang w:eastAsia="en-IN"/>
        </w:rPr>
        <w:t>s</w:t>
      </w:r>
      <w:r w:rsidR="002156AD" w:rsidRPr="00BC168E">
        <w:rPr>
          <w:rFonts w:ascii="Times New Roman" w:eastAsia="Times New Roman" w:hAnsi="Times New Roman" w:cs="Times New Roman"/>
          <w:b/>
          <w:bCs/>
          <w:lang w:eastAsia="en-IN"/>
        </w:rPr>
        <w:t>/ GDR</w:t>
      </w:r>
      <w:r w:rsidR="00484E7C">
        <w:rPr>
          <w:rFonts w:ascii="Times New Roman" w:eastAsia="Times New Roman" w:hAnsi="Times New Roman" w:cs="Times New Roman"/>
          <w:b/>
          <w:bCs/>
          <w:lang w:eastAsia="en-IN"/>
        </w:rPr>
        <w:t>s</w:t>
      </w:r>
    </w:p>
    <w:p w14:paraId="4CB8E898"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p>
    <w:p w14:paraId="6CBFEBAE" w14:textId="77777777" w:rsidR="00EC77DD" w:rsidRPr="00BC168E" w:rsidRDefault="00EC77DD" w:rsidP="00EC77DD">
      <w:pPr>
        <w:spacing w:after="0" w:line="240" w:lineRule="auto"/>
        <w:ind w:left="210"/>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We hereby,</w:t>
      </w:r>
      <w:r w:rsidR="00DC6F68" w:rsidRPr="00BC168E">
        <w:rPr>
          <w:rFonts w:ascii="Times New Roman" w:eastAsia="Times New Roman" w:hAnsi="Times New Roman" w:cs="Times New Roman"/>
          <w:lang w:eastAsia="en-IN"/>
        </w:rPr>
        <w:t xml:space="preserve"> </w:t>
      </w:r>
      <w:r w:rsidRPr="00BC168E">
        <w:rPr>
          <w:rFonts w:ascii="Times New Roman" w:eastAsia="Times New Roman" w:hAnsi="Times New Roman" w:cs="Times New Roman"/>
          <w:lang w:eastAsia="en-IN"/>
        </w:rPr>
        <w:t>confirm the following: - </w:t>
      </w:r>
    </w:p>
    <w:p w14:paraId="19C15199" w14:textId="77777777" w:rsidR="0077391F" w:rsidRPr="00BC168E" w:rsidRDefault="0077391F" w:rsidP="00EC77DD">
      <w:pPr>
        <w:spacing w:after="0" w:line="240" w:lineRule="auto"/>
        <w:ind w:left="210"/>
        <w:jc w:val="both"/>
        <w:textAlignment w:val="baseline"/>
        <w:rPr>
          <w:rFonts w:ascii="Times New Roman" w:eastAsia="Times New Roman" w:hAnsi="Times New Roman" w:cs="Times New Roman"/>
          <w:lang w:eastAsia="en-IN"/>
        </w:rPr>
      </w:pPr>
    </w:p>
    <w:bookmarkEnd w:id="0"/>
    <w:p w14:paraId="286416E7" w14:textId="77777777" w:rsidR="00DC6F68" w:rsidRPr="00BC168E" w:rsidRDefault="00DC6F68" w:rsidP="00DC6F68">
      <w:pPr>
        <w:pStyle w:val="ListParagraph"/>
        <w:numPr>
          <w:ilvl w:val="0"/>
          <w:numId w:val="9"/>
        </w:numPr>
        <w:spacing w:line="256" w:lineRule="auto"/>
        <w:jc w:val="both"/>
        <w:rPr>
          <w:rFonts w:ascii="Times New Roman" w:hAnsi="Times New Roman" w:cs="Times New Roman"/>
          <w:color w:val="232323"/>
          <w:shd w:val="clear" w:color="auto" w:fill="FFFFFF"/>
        </w:rPr>
      </w:pPr>
      <w:r w:rsidRPr="00BC168E">
        <w:rPr>
          <w:rFonts w:ascii="Times New Roman" w:hAnsi="Times New Roman" w:cs="Times New Roman"/>
          <w:color w:val="232323"/>
          <w:shd w:val="clear" w:color="auto" w:fill="FFFFFF"/>
        </w:rPr>
        <w:t xml:space="preserve">The equity shares so issued/arising on conversion of any convertible instrument so issued shall rank </w:t>
      </w:r>
      <w:proofErr w:type="spellStart"/>
      <w:r w:rsidRPr="00BC168E">
        <w:rPr>
          <w:rFonts w:ascii="Times New Roman" w:hAnsi="Times New Roman" w:cs="Times New Roman"/>
          <w:color w:val="232323"/>
          <w:shd w:val="clear" w:color="auto" w:fill="FFFFFF"/>
        </w:rPr>
        <w:t>pari</w:t>
      </w:r>
      <w:proofErr w:type="spellEnd"/>
      <w:r w:rsidRPr="00BC168E">
        <w:rPr>
          <w:rFonts w:ascii="Times New Roman" w:hAnsi="Times New Roman" w:cs="Times New Roman"/>
          <w:color w:val="232323"/>
          <w:shd w:val="clear" w:color="auto" w:fill="FFFFFF"/>
        </w:rPr>
        <w:t xml:space="preserve"> passu with the existing shares of the company in all respects including dividend</w:t>
      </w:r>
      <w:r w:rsidR="002047EF" w:rsidRPr="00BC168E">
        <w:rPr>
          <w:rFonts w:ascii="Times New Roman" w:hAnsi="Times New Roman" w:cs="Times New Roman"/>
          <w:color w:val="232323"/>
          <w:shd w:val="clear" w:color="auto" w:fill="FFFFFF"/>
        </w:rPr>
        <w:t>.</w:t>
      </w:r>
    </w:p>
    <w:p w14:paraId="22CF57DD" w14:textId="77777777" w:rsidR="00F23CE0" w:rsidRPr="00BC168E" w:rsidRDefault="002047EF" w:rsidP="00645FEE">
      <w:pPr>
        <w:pStyle w:val="ListParagraph"/>
        <w:numPr>
          <w:ilvl w:val="0"/>
          <w:numId w:val="9"/>
        </w:numPr>
        <w:spacing w:line="256" w:lineRule="auto"/>
        <w:jc w:val="both"/>
        <w:rPr>
          <w:rFonts w:ascii="Times New Roman" w:hAnsi="Times New Roman" w:cs="Times New Roman"/>
          <w:shd w:val="clear" w:color="auto" w:fill="FFFFFF"/>
        </w:rPr>
      </w:pPr>
      <w:r w:rsidRPr="00BC168E">
        <w:rPr>
          <w:rFonts w:ascii="Times New Roman" w:hAnsi="Times New Roman" w:cs="Times New Roman"/>
        </w:rPr>
        <w:t>T</w:t>
      </w:r>
      <w:r w:rsidR="00DC6F68" w:rsidRPr="00BC168E">
        <w:rPr>
          <w:rFonts w:ascii="Times New Roman" w:hAnsi="Times New Roman" w:cs="Times New Roman"/>
        </w:rPr>
        <w:t>he issuer is</w:t>
      </w:r>
      <w:r w:rsidR="00CE6AD6">
        <w:rPr>
          <w:rFonts w:ascii="Times New Roman" w:hAnsi="Times New Roman" w:cs="Times New Roman"/>
        </w:rPr>
        <w:t>,</w:t>
      </w:r>
      <w:r w:rsidR="00DC6F68" w:rsidRPr="00BC168E">
        <w:rPr>
          <w:rFonts w:ascii="Times New Roman" w:hAnsi="Times New Roman" w:cs="Times New Roman"/>
        </w:rPr>
        <w:t xml:space="preserve"> and the issue shall be</w:t>
      </w:r>
      <w:r w:rsidR="00C311EE" w:rsidRPr="00BC168E">
        <w:rPr>
          <w:rFonts w:ascii="Times New Roman" w:hAnsi="Times New Roman" w:cs="Times New Roman"/>
        </w:rPr>
        <w:t>,</w:t>
      </w:r>
      <w:r w:rsidR="00DC6F68" w:rsidRPr="00BC168E">
        <w:rPr>
          <w:rFonts w:ascii="Times New Roman" w:hAnsi="Times New Roman" w:cs="Times New Roman"/>
        </w:rPr>
        <w:t xml:space="preserve"> </w:t>
      </w:r>
      <w:r w:rsidRPr="00BC168E">
        <w:rPr>
          <w:rFonts w:ascii="Times New Roman" w:hAnsi="Times New Roman" w:cs="Times New Roman"/>
        </w:rPr>
        <w:t xml:space="preserve">in </w:t>
      </w:r>
      <w:r w:rsidR="00DC6F68" w:rsidRPr="00BC168E">
        <w:rPr>
          <w:rFonts w:ascii="Times New Roman" w:hAnsi="Times New Roman" w:cs="Times New Roman"/>
        </w:rPr>
        <w:t>compliance with extant laws relating to issuance of DRs, including requirements prescribed in SEBI circular no SEBI/HO/MRD/DOP1/CIR/P/2019/106 dated October 10, 2019, the Companies Act, 2013, the Foreign Exchange Management Act, 1999 (‘FEMA’), Prevention of Money-Laundering Act, 2002,</w:t>
      </w:r>
      <w:r w:rsidR="006B0FF8" w:rsidRPr="00BC168E">
        <w:rPr>
          <w:rFonts w:ascii="Times New Roman" w:hAnsi="Times New Roman" w:cs="Times New Roman"/>
        </w:rPr>
        <w:t xml:space="preserve"> SEBI (Listing Obligations and Disclosure Requirements) Regulations, 2015</w:t>
      </w:r>
      <w:r w:rsidR="00DC6F68" w:rsidRPr="00BC168E">
        <w:rPr>
          <w:rFonts w:ascii="Times New Roman" w:hAnsi="Times New Roman" w:cs="Times New Roman"/>
        </w:rPr>
        <w:t xml:space="preserve"> and rules </w:t>
      </w:r>
      <w:r w:rsidR="000475F4" w:rsidRPr="00BC168E">
        <w:rPr>
          <w:rFonts w:ascii="Times New Roman" w:hAnsi="Times New Roman" w:cs="Times New Roman"/>
        </w:rPr>
        <w:t>&amp;</w:t>
      </w:r>
      <w:r w:rsidR="00DC6F68" w:rsidRPr="00BC168E">
        <w:rPr>
          <w:rFonts w:ascii="Times New Roman" w:hAnsi="Times New Roman" w:cs="Times New Roman"/>
        </w:rPr>
        <w:t xml:space="preserve"> regulations made thereunder</w:t>
      </w:r>
      <w:r w:rsidR="00616E5F" w:rsidRPr="00BC168E">
        <w:rPr>
          <w:rFonts w:ascii="Times New Roman" w:hAnsi="Times New Roman" w:cs="Times New Roman"/>
        </w:rPr>
        <w:t xml:space="preserve"> and other applicable laws in this regard, as amended from time to time</w:t>
      </w:r>
    </w:p>
    <w:p w14:paraId="076A78C1" w14:textId="77777777" w:rsidR="00C311EE" w:rsidRPr="00BC168E" w:rsidRDefault="00C311EE" w:rsidP="00C311EE">
      <w:pPr>
        <w:pStyle w:val="ListParagraph"/>
        <w:numPr>
          <w:ilvl w:val="0"/>
          <w:numId w:val="9"/>
        </w:numPr>
        <w:spacing w:line="256" w:lineRule="auto"/>
        <w:jc w:val="both"/>
        <w:rPr>
          <w:rFonts w:ascii="Times New Roman" w:hAnsi="Times New Roman" w:cs="Times New Roman"/>
          <w:shd w:val="clear" w:color="auto" w:fill="FFFFFF"/>
        </w:rPr>
      </w:pPr>
      <w:r w:rsidRPr="00BC168E">
        <w:rPr>
          <w:rFonts w:ascii="Times New Roman" w:hAnsi="Times New Roman" w:cs="Times New Roman"/>
          <w:shd w:val="clear" w:color="auto" w:fill="FFFFFF"/>
        </w:rPr>
        <w:t>The permissible securities are not issued to a foreign depository for the purpose of issuing depository receipts at a price less than the price applicable to the corresponding mode of issue of such securities to domestic investors under the applicable laws.</w:t>
      </w:r>
    </w:p>
    <w:p w14:paraId="1AA731D2" w14:textId="77777777" w:rsidR="00C311EE" w:rsidRPr="00BC168E" w:rsidRDefault="00C311EE" w:rsidP="00C311EE">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t xml:space="preserve">The issuer has </w:t>
      </w:r>
      <w:proofErr w:type="gramStart"/>
      <w:r w:rsidRPr="00BC168E">
        <w:rPr>
          <w:rFonts w:ascii="Times New Roman" w:hAnsi="Times New Roman" w:cs="Times New Roman"/>
        </w:rPr>
        <w:t>entered into</w:t>
      </w:r>
      <w:proofErr w:type="gramEnd"/>
      <w:r w:rsidRPr="00BC168E">
        <w:rPr>
          <w:rFonts w:ascii="Times New Roman" w:hAnsi="Times New Roman" w:cs="Times New Roman"/>
        </w:rPr>
        <w:t xml:space="preserve"> necessary arrangements with Custodian, Indian Depository and Foreign Depository.</w:t>
      </w:r>
    </w:p>
    <w:p w14:paraId="1B2F177D" w14:textId="77777777" w:rsidR="00C311EE" w:rsidRPr="00BC168E" w:rsidRDefault="00C311EE" w:rsidP="00C311EE">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t>The Issuer is eligible to come out with the issue in terms of Reg. 34(1) of SEBI (Delisting of Equity Shares) Regulations, 2021.</w:t>
      </w:r>
    </w:p>
    <w:p w14:paraId="78A4D3D9" w14:textId="77777777" w:rsidR="002047EF" w:rsidRPr="00BC168E" w:rsidRDefault="002047EF" w:rsidP="002047EF">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lastRenderedPageBreak/>
        <w:t>The issuer, any of its promoters, promoter group or directors or selling shareholders are not debarred from accessing the capital market by SEBI.</w:t>
      </w:r>
    </w:p>
    <w:p w14:paraId="666029EF" w14:textId="77777777" w:rsidR="002047EF" w:rsidRPr="00BC168E" w:rsidRDefault="002047EF" w:rsidP="002047EF">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t>Any of the promoters or directors of the issuer is a promoter or director of any other company</w:t>
      </w:r>
      <w:r w:rsidR="00CE6AD6">
        <w:rPr>
          <w:rFonts w:ascii="Times New Roman" w:hAnsi="Times New Roman" w:cs="Times New Roman"/>
        </w:rPr>
        <w:t>,</w:t>
      </w:r>
      <w:r w:rsidRPr="00BC168E">
        <w:rPr>
          <w:rFonts w:ascii="Times New Roman" w:hAnsi="Times New Roman" w:cs="Times New Roman"/>
        </w:rPr>
        <w:t xml:space="preserve"> which is not debarred from accessing the capital market by SEBI.</w:t>
      </w:r>
    </w:p>
    <w:p w14:paraId="1235AAA4" w14:textId="77777777" w:rsidR="002047EF" w:rsidRPr="00BC168E" w:rsidRDefault="002047EF" w:rsidP="002047EF">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t xml:space="preserve">The issuer or any of its promoters or directors is not a </w:t>
      </w:r>
      <w:proofErr w:type="spellStart"/>
      <w:r w:rsidR="00CE6AD6" w:rsidRPr="00BC168E">
        <w:rPr>
          <w:rFonts w:ascii="Times New Roman" w:hAnsi="Times New Roman" w:cs="Times New Roman"/>
        </w:rPr>
        <w:t>wilful</w:t>
      </w:r>
      <w:proofErr w:type="spellEnd"/>
      <w:r w:rsidRPr="00BC168E">
        <w:rPr>
          <w:rFonts w:ascii="Times New Roman" w:hAnsi="Times New Roman" w:cs="Times New Roman"/>
        </w:rPr>
        <w:t xml:space="preserve"> defaulter.</w:t>
      </w:r>
    </w:p>
    <w:p w14:paraId="2FE00FE0" w14:textId="77777777" w:rsidR="002047EF" w:rsidRPr="00BC168E" w:rsidRDefault="002047EF" w:rsidP="002047EF">
      <w:pPr>
        <w:pStyle w:val="ListParagraph"/>
        <w:numPr>
          <w:ilvl w:val="0"/>
          <w:numId w:val="9"/>
        </w:numPr>
        <w:spacing w:line="256" w:lineRule="auto"/>
        <w:jc w:val="both"/>
        <w:rPr>
          <w:rFonts w:ascii="Times New Roman" w:hAnsi="Times New Roman" w:cs="Times New Roman"/>
        </w:rPr>
      </w:pPr>
      <w:r w:rsidRPr="00BC168E">
        <w:rPr>
          <w:rFonts w:ascii="Times New Roman" w:hAnsi="Times New Roman" w:cs="Times New Roman"/>
        </w:rPr>
        <w:t>Any of its promoters or directors is not a fugitive economic offender.</w:t>
      </w:r>
    </w:p>
    <w:p w14:paraId="41CDC3FD" w14:textId="77777777" w:rsidR="00A83092" w:rsidRPr="00BC168E" w:rsidRDefault="00A83092" w:rsidP="00A83092">
      <w:pPr>
        <w:rPr>
          <w:rFonts w:ascii="Times New Roman" w:eastAsia="Times New Roman" w:hAnsi="Times New Roman" w:cs="Times New Roman"/>
        </w:rPr>
      </w:pPr>
    </w:p>
    <w:p w14:paraId="0DE4A2EB" w14:textId="77777777" w:rsidR="00A83092" w:rsidRPr="00BC168E" w:rsidRDefault="00A83092" w:rsidP="00A83092">
      <w:pPr>
        <w:spacing w:after="0" w:line="240" w:lineRule="auto"/>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Yours faithfully, </w:t>
      </w:r>
    </w:p>
    <w:p w14:paraId="174ADB54" w14:textId="77777777" w:rsidR="00A83092" w:rsidRPr="00BC168E" w:rsidRDefault="00A83092" w:rsidP="00A83092">
      <w:pPr>
        <w:spacing w:after="0" w:line="240" w:lineRule="auto"/>
        <w:jc w:val="both"/>
        <w:textAlignment w:val="baseline"/>
        <w:rPr>
          <w:rFonts w:ascii="Times New Roman" w:eastAsia="Times New Roman" w:hAnsi="Times New Roman" w:cs="Times New Roman"/>
          <w:lang w:eastAsia="en-IN"/>
        </w:rPr>
      </w:pPr>
    </w:p>
    <w:p w14:paraId="2DCCE3B5" w14:textId="77777777" w:rsidR="00A83092" w:rsidRPr="00BC168E" w:rsidRDefault="00A83092" w:rsidP="00A83092">
      <w:pPr>
        <w:spacing w:after="0" w:line="240" w:lineRule="auto"/>
        <w:jc w:val="both"/>
        <w:textAlignment w:val="baseline"/>
        <w:rPr>
          <w:rFonts w:ascii="Times New Roman" w:eastAsia="Times New Roman" w:hAnsi="Times New Roman" w:cs="Times New Roman"/>
          <w:lang w:eastAsia="en-IN"/>
        </w:rPr>
      </w:pPr>
    </w:p>
    <w:p w14:paraId="28486774" w14:textId="77777777" w:rsidR="00A83092" w:rsidRPr="00BC168E" w:rsidRDefault="00A83092" w:rsidP="00A83092">
      <w:pPr>
        <w:spacing w:after="0" w:line="240" w:lineRule="auto"/>
        <w:jc w:val="both"/>
        <w:textAlignment w:val="baseline"/>
        <w:rPr>
          <w:rFonts w:ascii="Times New Roman" w:eastAsia="Times New Roman" w:hAnsi="Times New Roman" w:cs="Times New Roman"/>
          <w:lang w:eastAsia="en-IN"/>
        </w:rPr>
      </w:pPr>
      <w:r w:rsidRPr="00BC168E">
        <w:rPr>
          <w:rFonts w:ascii="Times New Roman" w:eastAsia="Times New Roman" w:hAnsi="Times New Roman" w:cs="Times New Roman"/>
          <w:lang w:eastAsia="en-IN"/>
        </w:rPr>
        <w:t>(Name and Designation) </w:t>
      </w:r>
    </w:p>
    <w:p w14:paraId="7CB598AA" w14:textId="77777777" w:rsidR="00EA4A65" w:rsidRPr="00BC168E" w:rsidRDefault="00EA4A65">
      <w:pPr>
        <w:rPr>
          <w:rFonts w:ascii="Times New Roman" w:hAnsi="Times New Roman" w:cs="Times New Roman"/>
        </w:rPr>
      </w:pPr>
    </w:p>
    <w:p w14:paraId="5DAEB58E" w14:textId="77777777" w:rsidR="00C45109" w:rsidRPr="00BC168E" w:rsidRDefault="00C45109">
      <w:pPr>
        <w:rPr>
          <w:rFonts w:ascii="Times New Roman" w:hAnsi="Times New Roman" w:cs="Times New Roman"/>
        </w:rPr>
      </w:pPr>
    </w:p>
    <w:p w14:paraId="1277F5E9" w14:textId="77777777" w:rsidR="00C45109" w:rsidRPr="00BC168E" w:rsidRDefault="00C45109">
      <w:pPr>
        <w:rPr>
          <w:rFonts w:ascii="Times New Roman" w:hAnsi="Times New Roman" w:cs="Times New Roman"/>
        </w:rPr>
      </w:pPr>
    </w:p>
    <w:p w14:paraId="1F219FA6" w14:textId="77777777" w:rsidR="00B00F0F" w:rsidRPr="00BC168E" w:rsidRDefault="00B00F0F">
      <w:pPr>
        <w:rPr>
          <w:rFonts w:ascii="Times New Roman" w:hAnsi="Times New Roman" w:cs="Times New Roman"/>
        </w:rPr>
      </w:pPr>
    </w:p>
    <w:p w14:paraId="67F65907" w14:textId="77777777" w:rsidR="00B00F0F" w:rsidRPr="00BC168E" w:rsidRDefault="00B00F0F">
      <w:pPr>
        <w:rPr>
          <w:rFonts w:ascii="Times New Roman" w:hAnsi="Times New Roman" w:cs="Times New Roman"/>
          <w:sz w:val="2"/>
          <w:szCs w:val="2"/>
        </w:rPr>
      </w:pPr>
    </w:p>
    <w:p w14:paraId="70C24472" w14:textId="2D7201B5" w:rsidR="00B00F0F" w:rsidRPr="00BC168E" w:rsidRDefault="004C67D4" w:rsidP="00B00F0F">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 xml:space="preserve">List of details/ documents required for grant of </w:t>
      </w:r>
      <w:r w:rsidR="006C6CEF">
        <w:rPr>
          <w:rFonts w:ascii="Times New Roman" w:eastAsia="Times New Roman" w:hAnsi="Times New Roman" w:cs="Times New Roman"/>
          <w:b/>
          <w:bCs/>
        </w:rPr>
        <w:t>I</w:t>
      </w:r>
      <w:r w:rsidR="00B00F0F" w:rsidRPr="00BC168E">
        <w:rPr>
          <w:rFonts w:ascii="Times New Roman" w:eastAsia="Times New Roman" w:hAnsi="Times New Roman" w:cs="Times New Roman"/>
          <w:b/>
          <w:bCs/>
        </w:rPr>
        <w:t>n-</w:t>
      </w:r>
      <w:proofErr w:type="gramStart"/>
      <w:r w:rsidR="00B00F0F" w:rsidRPr="00BC168E">
        <w:rPr>
          <w:rFonts w:ascii="Times New Roman" w:eastAsia="Times New Roman" w:hAnsi="Times New Roman" w:cs="Times New Roman"/>
          <w:b/>
          <w:bCs/>
        </w:rPr>
        <w:t>principle</w:t>
      </w:r>
      <w:proofErr w:type="gramEnd"/>
      <w:r w:rsidR="00B00F0F" w:rsidRPr="00BC168E">
        <w:rPr>
          <w:rFonts w:ascii="Times New Roman" w:eastAsia="Times New Roman" w:hAnsi="Times New Roman" w:cs="Times New Roman"/>
          <w:b/>
          <w:bCs/>
        </w:rPr>
        <w:t xml:space="preserve"> approval for listing of equity shares </w:t>
      </w:r>
      <w:r w:rsidR="00074B64">
        <w:rPr>
          <w:rFonts w:ascii="Times New Roman" w:eastAsia="Times New Roman" w:hAnsi="Times New Roman" w:cs="Times New Roman"/>
          <w:b/>
          <w:bCs/>
        </w:rPr>
        <w:t xml:space="preserve">allotted </w:t>
      </w:r>
      <w:r w:rsidR="00B00F0F" w:rsidRPr="00BC168E">
        <w:rPr>
          <w:rFonts w:ascii="Times New Roman" w:eastAsia="Times New Roman" w:hAnsi="Times New Roman" w:cs="Times New Roman"/>
          <w:b/>
          <w:bCs/>
        </w:rPr>
        <w:t>underlying GDRs/ADRs</w:t>
      </w:r>
    </w:p>
    <w:p w14:paraId="67C8C09F" w14:textId="77777777" w:rsidR="00EA4A65" w:rsidRPr="00BC168E" w:rsidRDefault="00EA4A65">
      <w:pPr>
        <w:rPr>
          <w:rFonts w:ascii="Times New Roman" w:hAnsi="Times New Roman" w:cs="Times New Roman"/>
          <w:sz w:val="10"/>
          <w:szCs w:val="10"/>
        </w:rPr>
      </w:pPr>
    </w:p>
    <w:tbl>
      <w:tblPr>
        <w:tblW w:w="9765" w:type="dxa"/>
        <w:tblInd w:w="108" w:type="dxa"/>
        <w:tblLook w:val="04A0" w:firstRow="1" w:lastRow="0" w:firstColumn="1" w:lastColumn="0" w:noHBand="0" w:noVBand="1"/>
      </w:tblPr>
      <w:tblGrid>
        <w:gridCol w:w="697"/>
        <w:gridCol w:w="7776"/>
        <w:gridCol w:w="1292"/>
      </w:tblGrid>
      <w:tr w:rsidR="00EA4A65" w:rsidRPr="00BC168E" w14:paraId="5F06D69D" w14:textId="77777777" w:rsidTr="00BC168E">
        <w:trPr>
          <w:trHeight w:val="63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93AB" w14:textId="77777777" w:rsidR="00EA4A65" w:rsidRPr="00BC168E" w:rsidRDefault="00EA4A65" w:rsidP="00203BB8">
            <w:pPr>
              <w:spacing w:after="0" w:line="240" w:lineRule="auto"/>
              <w:jc w:val="center"/>
              <w:rPr>
                <w:rFonts w:ascii="Times New Roman" w:eastAsia="Times New Roman" w:hAnsi="Times New Roman" w:cs="Times New Roman"/>
                <w:b/>
                <w:bCs/>
                <w:color w:val="000000"/>
              </w:rPr>
            </w:pPr>
            <w:r w:rsidRPr="00BC168E">
              <w:rPr>
                <w:rFonts w:ascii="Times New Roman" w:eastAsia="Times New Roman" w:hAnsi="Times New Roman" w:cs="Times New Roman"/>
                <w:b/>
                <w:bCs/>
                <w:color w:val="000000"/>
              </w:rPr>
              <w:t>Sr. No.</w:t>
            </w:r>
          </w:p>
        </w:tc>
        <w:tc>
          <w:tcPr>
            <w:tcW w:w="8100" w:type="dxa"/>
            <w:tcBorders>
              <w:top w:val="single" w:sz="4" w:space="0" w:color="auto"/>
              <w:left w:val="nil"/>
              <w:bottom w:val="single" w:sz="4" w:space="0" w:color="auto"/>
              <w:right w:val="single" w:sz="4" w:space="0" w:color="auto"/>
            </w:tcBorders>
            <w:shd w:val="clear" w:color="auto" w:fill="auto"/>
            <w:vAlign w:val="center"/>
            <w:hideMark/>
          </w:tcPr>
          <w:p w14:paraId="6137BCEB" w14:textId="77777777" w:rsidR="00EA4A65" w:rsidRPr="00BC168E" w:rsidRDefault="00EA4A65" w:rsidP="00203BB8">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List of Documents/ details to be submitted</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2576D3F" w14:textId="77777777" w:rsidR="00EA4A65" w:rsidRPr="00BC168E" w:rsidRDefault="00EA4A65" w:rsidP="00203BB8">
            <w:pPr>
              <w:spacing w:after="0" w:line="240" w:lineRule="auto"/>
              <w:jc w:val="center"/>
              <w:rPr>
                <w:rFonts w:ascii="Times New Roman" w:eastAsia="Times New Roman" w:hAnsi="Times New Roman" w:cs="Times New Roman"/>
                <w:b/>
                <w:bCs/>
              </w:rPr>
            </w:pPr>
            <w:r w:rsidRPr="00BC168E">
              <w:rPr>
                <w:rFonts w:ascii="Times New Roman" w:eastAsia="Times New Roman" w:hAnsi="Times New Roman" w:cs="Times New Roman"/>
                <w:b/>
                <w:bCs/>
              </w:rPr>
              <w:t>Yes/No/Not Applicable</w:t>
            </w:r>
          </w:p>
        </w:tc>
      </w:tr>
      <w:tr w:rsidR="00EA4A65" w:rsidRPr="00BC168E" w14:paraId="36E0D5FA" w14:textId="77777777" w:rsidTr="00BC168E">
        <w:trPr>
          <w:trHeight w:val="630"/>
        </w:trPr>
        <w:tc>
          <w:tcPr>
            <w:tcW w:w="697" w:type="dxa"/>
            <w:tcBorders>
              <w:top w:val="nil"/>
              <w:left w:val="single" w:sz="4" w:space="0" w:color="auto"/>
              <w:bottom w:val="single" w:sz="4" w:space="0" w:color="auto"/>
              <w:right w:val="single" w:sz="4" w:space="0" w:color="auto"/>
            </w:tcBorders>
            <w:shd w:val="clear" w:color="auto" w:fill="auto"/>
            <w:hideMark/>
          </w:tcPr>
          <w:p w14:paraId="24641EE0" w14:textId="77777777" w:rsidR="00EA4A65"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1</w:t>
            </w:r>
          </w:p>
        </w:tc>
        <w:tc>
          <w:tcPr>
            <w:tcW w:w="8100" w:type="dxa"/>
            <w:tcBorders>
              <w:top w:val="nil"/>
              <w:left w:val="nil"/>
              <w:bottom w:val="single" w:sz="4" w:space="0" w:color="auto"/>
              <w:right w:val="single" w:sz="4" w:space="0" w:color="auto"/>
            </w:tcBorders>
            <w:shd w:val="clear" w:color="auto" w:fill="auto"/>
            <w:hideMark/>
          </w:tcPr>
          <w:p w14:paraId="3001490C" w14:textId="77777777" w:rsidR="00EA4A65" w:rsidRPr="00BC168E" w:rsidRDefault="00EA4A65"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Certified </w:t>
            </w:r>
            <w:r w:rsidR="00CE6AD6">
              <w:rPr>
                <w:rFonts w:ascii="Times New Roman" w:eastAsia="Times New Roman" w:hAnsi="Times New Roman" w:cs="Times New Roman"/>
              </w:rPr>
              <w:t xml:space="preserve">true </w:t>
            </w:r>
            <w:r w:rsidRPr="00BC168E">
              <w:rPr>
                <w:rFonts w:ascii="Times New Roman" w:eastAsia="Times New Roman" w:hAnsi="Times New Roman" w:cs="Times New Roman"/>
              </w:rPr>
              <w:t xml:space="preserve">copy of the </w:t>
            </w:r>
            <w:r w:rsidR="006E586B" w:rsidRPr="00BC168E">
              <w:rPr>
                <w:rFonts w:ascii="Times New Roman" w:eastAsia="Times New Roman" w:hAnsi="Times New Roman" w:cs="Times New Roman"/>
              </w:rPr>
              <w:t>Board R</w:t>
            </w:r>
            <w:r w:rsidRPr="00BC168E">
              <w:rPr>
                <w:rFonts w:ascii="Times New Roman" w:eastAsia="Times New Roman" w:hAnsi="Times New Roman" w:cs="Times New Roman"/>
              </w:rPr>
              <w:t xml:space="preserve">esolution for allotment of shares </w:t>
            </w:r>
            <w:r w:rsidR="004F34C3" w:rsidRPr="00BC168E">
              <w:rPr>
                <w:rFonts w:ascii="Times New Roman" w:eastAsia="Times New Roman" w:hAnsi="Times New Roman" w:cs="Times New Roman"/>
              </w:rPr>
              <w:t>u</w:t>
            </w:r>
            <w:r w:rsidRPr="00BC168E">
              <w:rPr>
                <w:rFonts w:ascii="Times New Roman" w:eastAsia="Times New Roman" w:hAnsi="Times New Roman" w:cs="Times New Roman"/>
              </w:rPr>
              <w:t>nderlying GDR/ADR</w:t>
            </w:r>
          </w:p>
        </w:tc>
        <w:tc>
          <w:tcPr>
            <w:tcW w:w="968" w:type="dxa"/>
            <w:tcBorders>
              <w:top w:val="nil"/>
              <w:left w:val="nil"/>
              <w:bottom w:val="single" w:sz="4" w:space="0" w:color="auto"/>
              <w:right w:val="single" w:sz="4" w:space="0" w:color="auto"/>
            </w:tcBorders>
            <w:shd w:val="clear" w:color="auto" w:fill="auto"/>
            <w:noWrap/>
            <w:hideMark/>
          </w:tcPr>
          <w:p w14:paraId="3C5C2AC0" w14:textId="77777777" w:rsidR="00EA4A65" w:rsidRPr="00BC168E" w:rsidRDefault="00EA4A65"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tc>
      </w:tr>
      <w:tr w:rsidR="00EA4A65" w:rsidRPr="00BC168E" w14:paraId="0BADD5DC" w14:textId="77777777" w:rsidTr="00BC168E">
        <w:trPr>
          <w:trHeight w:val="945"/>
        </w:trPr>
        <w:tc>
          <w:tcPr>
            <w:tcW w:w="697" w:type="dxa"/>
            <w:tcBorders>
              <w:top w:val="nil"/>
              <w:left w:val="single" w:sz="4" w:space="0" w:color="auto"/>
              <w:bottom w:val="single" w:sz="4" w:space="0" w:color="auto"/>
              <w:right w:val="single" w:sz="4" w:space="0" w:color="auto"/>
            </w:tcBorders>
            <w:shd w:val="clear" w:color="auto" w:fill="auto"/>
            <w:hideMark/>
          </w:tcPr>
          <w:p w14:paraId="6A7DA392" w14:textId="77777777" w:rsidR="00EA4A65"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2</w:t>
            </w:r>
          </w:p>
        </w:tc>
        <w:tc>
          <w:tcPr>
            <w:tcW w:w="8100" w:type="dxa"/>
            <w:tcBorders>
              <w:top w:val="nil"/>
              <w:left w:val="nil"/>
              <w:bottom w:val="single" w:sz="4" w:space="0" w:color="auto"/>
              <w:right w:val="single" w:sz="4" w:space="0" w:color="auto"/>
            </w:tcBorders>
            <w:shd w:val="clear" w:color="auto" w:fill="auto"/>
            <w:hideMark/>
          </w:tcPr>
          <w:p w14:paraId="70F90A61" w14:textId="77777777" w:rsidR="00EA4A65" w:rsidRPr="00BC168E" w:rsidRDefault="00EA4A65"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Certified true copy of the shareholding pattern of the company, pre and post issue of shares in the format given as per Regulation 31 (1) of the SEBI (LODR) Regulations, 2015 as on the date of allotment</w:t>
            </w:r>
          </w:p>
        </w:tc>
        <w:tc>
          <w:tcPr>
            <w:tcW w:w="968" w:type="dxa"/>
            <w:tcBorders>
              <w:top w:val="nil"/>
              <w:left w:val="nil"/>
              <w:bottom w:val="single" w:sz="4" w:space="0" w:color="auto"/>
              <w:right w:val="single" w:sz="4" w:space="0" w:color="auto"/>
            </w:tcBorders>
            <w:shd w:val="clear" w:color="auto" w:fill="auto"/>
            <w:noWrap/>
            <w:hideMark/>
          </w:tcPr>
          <w:p w14:paraId="1D100C1F" w14:textId="77777777" w:rsidR="00EA4A65" w:rsidRPr="00BC168E" w:rsidRDefault="00EA4A65"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tc>
      </w:tr>
      <w:tr w:rsidR="00203BB8" w:rsidRPr="00BC168E" w14:paraId="32CF7F92" w14:textId="77777777" w:rsidTr="00BC168E">
        <w:trPr>
          <w:trHeight w:val="1260"/>
        </w:trPr>
        <w:tc>
          <w:tcPr>
            <w:tcW w:w="697" w:type="dxa"/>
            <w:vMerge w:val="restart"/>
            <w:tcBorders>
              <w:top w:val="nil"/>
              <w:left w:val="single" w:sz="4" w:space="0" w:color="auto"/>
              <w:right w:val="single" w:sz="4" w:space="0" w:color="auto"/>
            </w:tcBorders>
            <w:shd w:val="clear" w:color="auto" w:fill="auto"/>
            <w:hideMark/>
          </w:tcPr>
          <w:p w14:paraId="26F20F2C" w14:textId="77777777" w:rsidR="00203BB8"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3</w:t>
            </w:r>
          </w:p>
          <w:p w14:paraId="2F3CD1F1" w14:textId="77777777" w:rsidR="00203BB8" w:rsidRPr="00BC168E" w:rsidRDefault="00203BB8" w:rsidP="009F2B34">
            <w:pPr>
              <w:spacing w:after="0" w:line="240" w:lineRule="auto"/>
              <w:jc w:val="center"/>
              <w:rPr>
                <w:rFonts w:ascii="Times New Roman" w:eastAsia="Times New Roman" w:hAnsi="Times New Roman" w:cs="Times New Roman"/>
              </w:rPr>
            </w:pPr>
          </w:p>
          <w:p w14:paraId="4B4EE4EA" w14:textId="77777777" w:rsidR="00203BB8" w:rsidRPr="00BC168E" w:rsidRDefault="00203BB8" w:rsidP="009F2B34">
            <w:pPr>
              <w:spacing w:after="0" w:line="240" w:lineRule="auto"/>
              <w:jc w:val="center"/>
              <w:rPr>
                <w:rFonts w:ascii="Times New Roman" w:eastAsia="Times New Roman" w:hAnsi="Times New Roman" w:cs="Times New Roman"/>
              </w:rPr>
            </w:pPr>
          </w:p>
        </w:tc>
        <w:tc>
          <w:tcPr>
            <w:tcW w:w="8100" w:type="dxa"/>
            <w:tcBorders>
              <w:top w:val="nil"/>
              <w:left w:val="nil"/>
              <w:right w:val="single" w:sz="4" w:space="0" w:color="auto"/>
            </w:tcBorders>
            <w:shd w:val="clear" w:color="auto" w:fill="auto"/>
            <w:hideMark/>
          </w:tcPr>
          <w:p w14:paraId="2CB0C119" w14:textId="77777777" w:rsidR="00203BB8" w:rsidRPr="00BC168E" w:rsidRDefault="00203BB8"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Certificate from Practicing Chartered Accountant/ Practicing Company Secretary/ Statutory Auditors of the Company stating that:</w:t>
            </w:r>
          </w:p>
          <w:p w14:paraId="13EC98A1" w14:textId="77777777" w:rsidR="00203BB8" w:rsidRPr="00BC168E" w:rsidRDefault="00203BB8" w:rsidP="00EA4A65">
            <w:pPr>
              <w:spacing w:after="0" w:line="240" w:lineRule="auto"/>
              <w:jc w:val="both"/>
              <w:rPr>
                <w:rFonts w:ascii="Times New Roman" w:eastAsia="Times New Roman" w:hAnsi="Times New Roman" w:cs="Times New Roman"/>
              </w:rPr>
            </w:pPr>
          </w:p>
          <w:p w14:paraId="76A802F8" w14:textId="77777777" w:rsidR="00203BB8" w:rsidRPr="00BC168E" w:rsidRDefault="00203BB8" w:rsidP="00736C91">
            <w:pPr>
              <w:pStyle w:val="ListParagraph"/>
              <w:numPr>
                <w:ilvl w:val="0"/>
                <w:numId w:val="4"/>
              </w:num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The company has received the entire consideration payable prior to the allotment of shares.</w:t>
            </w:r>
          </w:p>
          <w:p w14:paraId="2686E3EC" w14:textId="77777777" w:rsidR="009F2B34" w:rsidRPr="00BC168E" w:rsidRDefault="009F2B34" w:rsidP="009F2B34">
            <w:pPr>
              <w:spacing w:after="0" w:line="240" w:lineRule="auto"/>
              <w:ind w:left="360"/>
              <w:jc w:val="both"/>
              <w:rPr>
                <w:rFonts w:ascii="Times New Roman" w:eastAsia="Times New Roman" w:hAnsi="Times New Roman" w:cs="Times New Roman"/>
              </w:rPr>
            </w:pPr>
          </w:p>
          <w:p w14:paraId="1FE2AA14" w14:textId="77777777" w:rsidR="00203BB8" w:rsidRPr="00BC168E" w:rsidRDefault="00203BB8" w:rsidP="00203BB8">
            <w:pPr>
              <w:pStyle w:val="ListParagraph"/>
              <w:spacing w:after="0" w:line="240" w:lineRule="auto"/>
              <w:jc w:val="both"/>
              <w:rPr>
                <w:rFonts w:ascii="Times New Roman" w:eastAsia="Times New Roman" w:hAnsi="Times New Roman" w:cs="Times New Roman"/>
              </w:rPr>
            </w:pPr>
          </w:p>
        </w:tc>
        <w:tc>
          <w:tcPr>
            <w:tcW w:w="968" w:type="dxa"/>
            <w:vMerge w:val="restart"/>
            <w:tcBorders>
              <w:top w:val="nil"/>
              <w:left w:val="nil"/>
              <w:right w:val="single" w:sz="4" w:space="0" w:color="auto"/>
            </w:tcBorders>
            <w:shd w:val="clear" w:color="auto" w:fill="auto"/>
            <w:noWrap/>
            <w:hideMark/>
          </w:tcPr>
          <w:p w14:paraId="55A396D5" w14:textId="77777777" w:rsidR="00203BB8" w:rsidRPr="00BC168E" w:rsidRDefault="00203BB8"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p w14:paraId="7FDE53D9" w14:textId="77777777" w:rsidR="00203BB8" w:rsidRPr="00BC168E" w:rsidRDefault="00203BB8"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p w14:paraId="0F43B04F" w14:textId="77777777" w:rsidR="00203BB8" w:rsidRPr="00BC168E" w:rsidRDefault="00203BB8"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tc>
      </w:tr>
      <w:tr w:rsidR="00203BB8" w:rsidRPr="00BC168E" w14:paraId="289191C3" w14:textId="77777777" w:rsidTr="00BC168E">
        <w:trPr>
          <w:trHeight w:val="315"/>
        </w:trPr>
        <w:tc>
          <w:tcPr>
            <w:tcW w:w="697" w:type="dxa"/>
            <w:vMerge/>
            <w:tcBorders>
              <w:left w:val="single" w:sz="4" w:space="0" w:color="auto"/>
              <w:bottom w:val="single" w:sz="4" w:space="0" w:color="auto"/>
              <w:right w:val="single" w:sz="4" w:space="0" w:color="auto"/>
            </w:tcBorders>
            <w:shd w:val="clear" w:color="auto" w:fill="auto"/>
            <w:hideMark/>
          </w:tcPr>
          <w:p w14:paraId="5D5DD8B5" w14:textId="77777777" w:rsidR="00203BB8" w:rsidRPr="00BC168E" w:rsidRDefault="00203BB8" w:rsidP="009F2B34">
            <w:pPr>
              <w:spacing w:after="0" w:line="240" w:lineRule="auto"/>
              <w:jc w:val="center"/>
              <w:rPr>
                <w:rFonts w:ascii="Times New Roman" w:eastAsia="Times New Roman" w:hAnsi="Times New Roman" w:cs="Times New Roman"/>
              </w:rPr>
            </w:pPr>
          </w:p>
        </w:tc>
        <w:tc>
          <w:tcPr>
            <w:tcW w:w="8100" w:type="dxa"/>
            <w:tcBorders>
              <w:left w:val="nil"/>
              <w:bottom w:val="single" w:sz="4" w:space="0" w:color="auto"/>
              <w:right w:val="single" w:sz="4" w:space="0" w:color="auto"/>
            </w:tcBorders>
            <w:shd w:val="clear" w:color="auto" w:fill="auto"/>
            <w:hideMark/>
          </w:tcPr>
          <w:p w14:paraId="744F7B55" w14:textId="77777777" w:rsidR="00203BB8" w:rsidRPr="00BC168E" w:rsidRDefault="00203BB8">
            <w:pPr>
              <w:pStyle w:val="ListParagraph"/>
              <w:numPr>
                <w:ilvl w:val="0"/>
                <w:numId w:val="4"/>
              </w:num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The floor price for the proposed issue of GDRs/ADRs of (Name of the Company), based on the pricing formula prescribed by FEMA/ Ministry of Finance/ RBI, has been worked out at </w:t>
            </w:r>
            <w:r w:rsidR="008726E0" w:rsidRPr="00BC168E">
              <w:rPr>
                <w:rFonts w:ascii="Times New Roman" w:eastAsia="Times New Roman" w:hAnsi="Times New Roman" w:cs="Times New Roman"/>
              </w:rPr>
              <w:t>Rs. _</w:t>
            </w:r>
            <w:r w:rsidRPr="00BC168E">
              <w:rPr>
                <w:rFonts w:ascii="Times New Roman" w:eastAsia="Times New Roman" w:hAnsi="Times New Roman" w:cs="Times New Roman"/>
              </w:rPr>
              <w:t>_. The workings for arriving at such floor price has been attached herewith</w:t>
            </w:r>
            <w:r w:rsidR="00E3129E" w:rsidRPr="00BC168E">
              <w:rPr>
                <w:rFonts w:ascii="Times New Roman" w:eastAsia="Times New Roman" w:hAnsi="Times New Roman" w:cs="Times New Roman"/>
              </w:rPr>
              <w:t>.</w:t>
            </w:r>
          </w:p>
          <w:p w14:paraId="283B5514" w14:textId="77777777" w:rsidR="00203BB8" w:rsidRPr="00BC168E" w:rsidRDefault="00203BB8" w:rsidP="00736C91">
            <w:pPr>
              <w:pStyle w:val="ListParagraph"/>
              <w:spacing w:after="0" w:line="240" w:lineRule="auto"/>
              <w:jc w:val="both"/>
              <w:rPr>
                <w:rFonts w:ascii="Times New Roman" w:eastAsia="Times New Roman" w:hAnsi="Times New Roman" w:cs="Times New Roman"/>
              </w:rPr>
            </w:pPr>
          </w:p>
          <w:p w14:paraId="073BBB02" w14:textId="77777777" w:rsidR="00203BB8" w:rsidRPr="00BC168E" w:rsidRDefault="00203BB8" w:rsidP="00046CFF">
            <w:pPr>
              <w:pStyle w:val="ListParagraph"/>
              <w:numPr>
                <w:ilvl w:val="0"/>
                <w:numId w:val="4"/>
              </w:num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The issue is in compliance with</w:t>
            </w:r>
            <w:r w:rsidR="00E3129E" w:rsidRPr="00BC168E">
              <w:rPr>
                <w:rFonts w:ascii="Times New Roman" w:eastAsia="Times New Roman" w:hAnsi="Times New Roman" w:cs="Times New Roman"/>
              </w:rPr>
              <w:t xml:space="preserve"> </w:t>
            </w:r>
            <w:r w:rsidRPr="00BC168E">
              <w:rPr>
                <w:rFonts w:ascii="Times New Roman" w:hAnsi="Times New Roman" w:cs="Times New Roman"/>
              </w:rPr>
              <w:t xml:space="preserve">SEBI circular no SEBI/HO/MRD/DOP1/CIR/P/2019/106 dated October 10, </w:t>
            </w:r>
            <w:proofErr w:type="gramStart"/>
            <w:r w:rsidRPr="00BC168E">
              <w:rPr>
                <w:rFonts w:ascii="Times New Roman" w:hAnsi="Times New Roman" w:cs="Times New Roman"/>
              </w:rPr>
              <w:t>2019</w:t>
            </w:r>
            <w:proofErr w:type="gramEnd"/>
            <w:r w:rsidR="00EF11DE" w:rsidRPr="00BC168E">
              <w:rPr>
                <w:rFonts w:ascii="Times New Roman" w:hAnsi="Times New Roman" w:cs="Times New Roman"/>
              </w:rPr>
              <w:t xml:space="preserve"> as amended from time to time</w:t>
            </w:r>
          </w:p>
        </w:tc>
        <w:tc>
          <w:tcPr>
            <w:tcW w:w="968" w:type="dxa"/>
            <w:vMerge/>
            <w:tcBorders>
              <w:left w:val="nil"/>
              <w:bottom w:val="single" w:sz="4" w:space="0" w:color="auto"/>
              <w:right w:val="single" w:sz="4" w:space="0" w:color="auto"/>
            </w:tcBorders>
            <w:shd w:val="clear" w:color="auto" w:fill="auto"/>
            <w:noWrap/>
            <w:hideMark/>
          </w:tcPr>
          <w:p w14:paraId="1981EDEE" w14:textId="77777777" w:rsidR="00203BB8" w:rsidRPr="00BC168E" w:rsidRDefault="00203BB8" w:rsidP="00EA4A65">
            <w:pPr>
              <w:spacing w:after="0" w:line="240" w:lineRule="auto"/>
              <w:jc w:val="center"/>
              <w:rPr>
                <w:rFonts w:ascii="Times New Roman" w:eastAsia="Times New Roman" w:hAnsi="Times New Roman" w:cs="Times New Roman"/>
              </w:rPr>
            </w:pPr>
          </w:p>
        </w:tc>
      </w:tr>
      <w:tr w:rsidR="00EA4A65" w:rsidRPr="00BC168E" w14:paraId="60E1069B" w14:textId="77777777" w:rsidTr="00BC168E">
        <w:trPr>
          <w:trHeight w:val="630"/>
        </w:trPr>
        <w:tc>
          <w:tcPr>
            <w:tcW w:w="697" w:type="dxa"/>
            <w:tcBorders>
              <w:top w:val="single" w:sz="4" w:space="0" w:color="auto"/>
              <w:left w:val="single" w:sz="4" w:space="0" w:color="auto"/>
              <w:bottom w:val="single" w:sz="4" w:space="0" w:color="auto"/>
              <w:right w:val="nil"/>
            </w:tcBorders>
            <w:shd w:val="clear" w:color="auto" w:fill="auto"/>
            <w:noWrap/>
            <w:hideMark/>
          </w:tcPr>
          <w:p w14:paraId="7391B88F" w14:textId="77777777" w:rsidR="00EA4A65"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4</w:t>
            </w:r>
          </w:p>
        </w:tc>
        <w:tc>
          <w:tcPr>
            <w:tcW w:w="8100" w:type="dxa"/>
            <w:tcBorders>
              <w:top w:val="nil"/>
              <w:left w:val="single" w:sz="4" w:space="0" w:color="auto"/>
              <w:bottom w:val="single" w:sz="4" w:space="0" w:color="auto"/>
              <w:right w:val="single" w:sz="4" w:space="0" w:color="auto"/>
            </w:tcBorders>
            <w:shd w:val="clear" w:color="auto" w:fill="auto"/>
            <w:hideMark/>
          </w:tcPr>
          <w:p w14:paraId="3862342B" w14:textId="77777777" w:rsidR="00EA4A65" w:rsidRPr="00BC168E" w:rsidRDefault="00155988"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O</w:t>
            </w:r>
            <w:r w:rsidR="00EA4A65" w:rsidRPr="00BC168E">
              <w:rPr>
                <w:rFonts w:ascii="Times New Roman" w:eastAsia="Times New Roman" w:hAnsi="Times New Roman" w:cs="Times New Roman"/>
              </w:rPr>
              <w:t>ffer</w:t>
            </w:r>
            <w:r w:rsidR="007C49E7" w:rsidRPr="00BC168E">
              <w:rPr>
                <w:rFonts w:ascii="Times New Roman" w:eastAsia="Times New Roman" w:hAnsi="Times New Roman" w:cs="Times New Roman"/>
              </w:rPr>
              <w:t>ing</w:t>
            </w:r>
            <w:r w:rsidR="00EA4A65" w:rsidRPr="00BC168E">
              <w:rPr>
                <w:rFonts w:ascii="Times New Roman" w:eastAsia="Times New Roman" w:hAnsi="Times New Roman" w:cs="Times New Roman"/>
              </w:rPr>
              <w:t xml:space="preserve"> </w:t>
            </w:r>
            <w:r w:rsidRPr="00BC168E">
              <w:rPr>
                <w:rFonts w:ascii="Times New Roman" w:eastAsia="Times New Roman" w:hAnsi="Times New Roman" w:cs="Times New Roman"/>
              </w:rPr>
              <w:t>D</w:t>
            </w:r>
            <w:r w:rsidR="00EA4A65" w:rsidRPr="00BC168E">
              <w:rPr>
                <w:rFonts w:ascii="Times New Roman" w:eastAsia="Times New Roman" w:hAnsi="Times New Roman" w:cs="Times New Roman"/>
              </w:rPr>
              <w:t>ocument giving the terms and conditions regarding GDRs/ADRs</w:t>
            </w:r>
          </w:p>
        </w:tc>
        <w:tc>
          <w:tcPr>
            <w:tcW w:w="968" w:type="dxa"/>
            <w:tcBorders>
              <w:top w:val="nil"/>
              <w:left w:val="nil"/>
              <w:bottom w:val="single" w:sz="4" w:space="0" w:color="auto"/>
              <w:right w:val="single" w:sz="4" w:space="0" w:color="auto"/>
            </w:tcBorders>
            <w:shd w:val="clear" w:color="auto" w:fill="auto"/>
            <w:noWrap/>
            <w:hideMark/>
          </w:tcPr>
          <w:p w14:paraId="2A7836F4" w14:textId="77777777" w:rsidR="00EA4A65" w:rsidRPr="00BC168E" w:rsidRDefault="00EA4A65"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w:t>
            </w:r>
          </w:p>
        </w:tc>
      </w:tr>
      <w:tr w:rsidR="00EA4A65" w:rsidRPr="00BC168E" w14:paraId="201CAF90" w14:textId="77777777" w:rsidTr="00BC168E">
        <w:trPr>
          <w:trHeight w:val="1260"/>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33C74B97" w14:textId="77777777" w:rsidR="00EA4A65"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5</w:t>
            </w:r>
          </w:p>
        </w:tc>
        <w:tc>
          <w:tcPr>
            <w:tcW w:w="8100" w:type="dxa"/>
            <w:tcBorders>
              <w:top w:val="nil"/>
              <w:left w:val="nil"/>
              <w:bottom w:val="single" w:sz="4" w:space="0" w:color="auto"/>
              <w:right w:val="single" w:sz="4" w:space="0" w:color="auto"/>
            </w:tcBorders>
            <w:shd w:val="clear" w:color="auto" w:fill="auto"/>
            <w:hideMark/>
          </w:tcPr>
          <w:p w14:paraId="7FABAD2E" w14:textId="77777777" w:rsidR="00EA4A65" w:rsidRPr="00BC168E" w:rsidRDefault="00EA4A65" w:rsidP="00EA4A65">
            <w:pPr>
              <w:spacing w:after="0" w:line="240" w:lineRule="auto"/>
              <w:jc w:val="both"/>
              <w:rPr>
                <w:rFonts w:ascii="Times New Roman" w:eastAsia="Times New Roman" w:hAnsi="Times New Roman" w:cs="Times New Roman"/>
                <w:highlight w:val="yellow"/>
              </w:rPr>
            </w:pPr>
            <w:r w:rsidRPr="00BC168E">
              <w:rPr>
                <w:rFonts w:ascii="Times New Roman" w:eastAsia="Times New Roman" w:hAnsi="Times New Roman" w:cs="Times New Roman"/>
              </w:rPr>
              <w:t>Certificate from the</w:t>
            </w:r>
            <w:r w:rsidR="008E1D0E" w:rsidRPr="00BC168E">
              <w:rPr>
                <w:rFonts w:ascii="Times New Roman" w:eastAsia="Times New Roman" w:hAnsi="Times New Roman" w:cs="Times New Roman"/>
              </w:rPr>
              <w:t xml:space="preserve"> issuer </w:t>
            </w:r>
            <w:r w:rsidR="00846517" w:rsidRPr="00BC168E">
              <w:rPr>
                <w:rFonts w:ascii="Times New Roman" w:eastAsia="Times New Roman" w:hAnsi="Times New Roman" w:cs="Times New Roman"/>
              </w:rPr>
              <w:t>confirming that:</w:t>
            </w:r>
          </w:p>
          <w:p w14:paraId="781FA8EE" w14:textId="77777777" w:rsidR="00C73E7C" w:rsidRPr="00BC168E" w:rsidRDefault="00C73E7C" w:rsidP="009F2B34">
            <w:pPr>
              <w:spacing w:after="0" w:line="240" w:lineRule="auto"/>
              <w:jc w:val="both"/>
              <w:rPr>
                <w:rFonts w:ascii="Times New Roman" w:eastAsia="Times New Roman" w:hAnsi="Times New Roman" w:cs="Times New Roman"/>
              </w:rPr>
            </w:pPr>
          </w:p>
          <w:p w14:paraId="71A0AFF7" w14:textId="77777777" w:rsidR="00846517" w:rsidRPr="00BC168E" w:rsidRDefault="00846517" w:rsidP="00C73E7C">
            <w:pPr>
              <w:pStyle w:val="ListParagraph"/>
              <w:numPr>
                <w:ilvl w:val="0"/>
                <w:numId w:val="10"/>
              </w:numPr>
              <w:spacing w:after="0" w:line="240" w:lineRule="auto"/>
              <w:jc w:val="both"/>
              <w:rPr>
                <w:rFonts w:ascii="Times New Roman" w:eastAsia="Times New Roman" w:hAnsi="Times New Roman" w:cs="Times New Roman"/>
              </w:rPr>
            </w:pPr>
            <w:proofErr w:type="gramStart"/>
            <w:r w:rsidRPr="00BC168E">
              <w:rPr>
                <w:rFonts w:ascii="Times New Roman" w:eastAsia="Times New Roman" w:hAnsi="Times New Roman" w:cs="Times New Roman"/>
              </w:rPr>
              <w:t>the</w:t>
            </w:r>
            <w:proofErr w:type="gramEnd"/>
            <w:r w:rsidRPr="00BC168E">
              <w:rPr>
                <w:rFonts w:ascii="Times New Roman" w:eastAsia="Times New Roman" w:hAnsi="Times New Roman" w:cs="Times New Roman"/>
              </w:rPr>
              <w:t xml:space="preserve"> shares issued rank </w:t>
            </w:r>
            <w:proofErr w:type="spellStart"/>
            <w:r w:rsidRPr="00BC168E">
              <w:rPr>
                <w:rFonts w:ascii="Times New Roman" w:eastAsia="Times New Roman" w:hAnsi="Times New Roman" w:cs="Times New Roman"/>
              </w:rPr>
              <w:t>pari</w:t>
            </w:r>
            <w:proofErr w:type="spellEnd"/>
            <w:r w:rsidRPr="00BC168E">
              <w:rPr>
                <w:rFonts w:ascii="Times New Roman" w:eastAsia="Times New Roman" w:hAnsi="Times New Roman" w:cs="Times New Roman"/>
              </w:rPr>
              <w:t>-passu with the existing equity shares of the Company including dividend.</w:t>
            </w:r>
          </w:p>
          <w:p w14:paraId="3C8B7A29" w14:textId="77777777" w:rsidR="009F2B34" w:rsidRPr="00BC168E" w:rsidRDefault="009F2B34" w:rsidP="009F2B34">
            <w:pPr>
              <w:pStyle w:val="ListParagraph"/>
              <w:spacing w:after="0" w:line="240" w:lineRule="auto"/>
              <w:jc w:val="both"/>
              <w:rPr>
                <w:rFonts w:ascii="Times New Roman" w:eastAsia="Times New Roman" w:hAnsi="Times New Roman" w:cs="Times New Roman"/>
              </w:rPr>
            </w:pPr>
          </w:p>
          <w:p w14:paraId="4DDA523B" w14:textId="77777777" w:rsidR="009F2B34" w:rsidRPr="00BC168E" w:rsidRDefault="009F2B34" w:rsidP="009F2B34">
            <w:pPr>
              <w:pStyle w:val="ListParagraph"/>
              <w:numPr>
                <w:ilvl w:val="0"/>
                <w:numId w:val="10"/>
              </w:num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lastRenderedPageBreak/>
              <w:t xml:space="preserve">In case the issue </w:t>
            </w:r>
            <w:r w:rsidR="0001746F">
              <w:rPr>
                <w:rFonts w:ascii="Times New Roman" w:eastAsia="Times New Roman" w:hAnsi="Times New Roman" w:cs="Times New Roman"/>
              </w:rPr>
              <w:t>is</w:t>
            </w:r>
            <w:r w:rsidR="0001746F" w:rsidRPr="00BC168E">
              <w:rPr>
                <w:rFonts w:ascii="Times New Roman" w:eastAsia="Times New Roman" w:hAnsi="Times New Roman" w:cs="Times New Roman"/>
              </w:rPr>
              <w:t xml:space="preserve"> </w:t>
            </w:r>
            <w:r w:rsidRPr="00BC168E">
              <w:rPr>
                <w:rFonts w:ascii="Times New Roman" w:eastAsia="Times New Roman" w:hAnsi="Times New Roman" w:cs="Times New Roman"/>
              </w:rPr>
              <w:t xml:space="preserve">under ‘Automatic Route’, confirmation </w:t>
            </w:r>
            <w:r w:rsidR="0001746F">
              <w:rPr>
                <w:rFonts w:ascii="Times New Roman" w:eastAsia="Times New Roman" w:hAnsi="Times New Roman" w:cs="Times New Roman"/>
              </w:rPr>
              <w:t>on</w:t>
            </w:r>
            <w:r w:rsidRPr="00BC168E">
              <w:rPr>
                <w:rFonts w:ascii="Times New Roman" w:eastAsia="Times New Roman" w:hAnsi="Times New Roman" w:cs="Times New Roman"/>
              </w:rPr>
              <w:t xml:space="preserve"> compliance </w:t>
            </w:r>
            <w:r w:rsidR="0001746F">
              <w:rPr>
                <w:rFonts w:ascii="Times New Roman" w:eastAsia="Times New Roman" w:hAnsi="Times New Roman" w:cs="Times New Roman"/>
              </w:rPr>
              <w:t xml:space="preserve">of </w:t>
            </w:r>
            <w:r w:rsidRPr="00BC168E">
              <w:rPr>
                <w:rFonts w:ascii="Times New Roman" w:eastAsia="Times New Roman" w:hAnsi="Times New Roman" w:cs="Times New Roman"/>
              </w:rPr>
              <w:t xml:space="preserve">RBI master circular on Foreign Investment July 2, </w:t>
            </w:r>
            <w:proofErr w:type="gramStart"/>
            <w:r w:rsidRPr="00BC168E">
              <w:rPr>
                <w:rFonts w:ascii="Times New Roman" w:eastAsia="Times New Roman" w:hAnsi="Times New Roman" w:cs="Times New Roman"/>
              </w:rPr>
              <w:t>2007</w:t>
            </w:r>
            <w:proofErr w:type="gramEnd"/>
            <w:r w:rsidRPr="00BC168E">
              <w:rPr>
                <w:rFonts w:ascii="Times New Roman" w:eastAsia="Times New Roman" w:hAnsi="Times New Roman" w:cs="Times New Roman"/>
              </w:rPr>
              <w:t xml:space="preserve"> </w:t>
            </w:r>
            <w:r w:rsidRPr="00BC168E">
              <w:rPr>
                <w:rFonts w:ascii="Times New Roman" w:hAnsi="Times New Roman" w:cs="Times New Roman"/>
              </w:rPr>
              <w:t>as amended from time to time.</w:t>
            </w:r>
          </w:p>
          <w:p w14:paraId="4B918B62" w14:textId="77777777" w:rsidR="00C73E7C" w:rsidRPr="00BC168E" w:rsidRDefault="00C73E7C" w:rsidP="00C73E7C">
            <w:pPr>
              <w:spacing w:after="0" w:line="240" w:lineRule="auto"/>
              <w:jc w:val="both"/>
              <w:rPr>
                <w:rFonts w:ascii="Times New Roman" w:eastAsia="Times New Roman" w:hAnsi="Times New Roman" w:cs="Times New Roman"/>
              </w:rPr>
            </w:pPr>
          </w:p>
          <w:p w14:paraId="299D024C" w14:textId="77777777" w:rsidR="00846517" w:rsidRPr="00BC168E" w:rsidRDefault="00C73E7C" w:rsidP="00C73E7C">
            <w:pPr>
              <w:pStyle w:val="ListParagraph"/>
              <w:numPr>
                <w:ilvl w:val="0"/>
                <w:numId w:val="10"/>
              </w:numPr>
              <w:spacing w:line="256" w:lineRule="auto"/>
              <w:jc w:val="both"/>
              <w:rPr>
                <w:rFonts w:ascii="Times New Roman" w:hAnsi="Times New Roman" w:cs="Times New Roman"/>
              </w:rPr>
            </w:pPr>
            <w:r w:rsidRPr="00BC168E">
              <w:rPr>
                <w:rFonts w:ascii="Times New Roman" w:hAnsi="Times New Roman" w:cs="Times New Roman"/>
              </w:rPr>
              <w:t>The Issuer is eligible to come out with the issue in terms of Reg. 34(1) of SEBI (Delisting of Equity Shares) Regulations, 2021.</w:t>
            </w:r>
          </w:p>
        </w:tc>
        <w:tc>
          <w:tcPr>
            <w:tcW w:w="968" w:type="dxa"/>
            <w:tcBorders>
              <w:top w:val="nil"/>
              <w:left w:val="nil"/>
              <w:bottom w:val="single" w:sz="4" w:space="0" w:color="auto"/>
              <w:right w:val="single" w:sz="4" w:space="0" w:color="auto"/>
            </w:tcBorders>
            <w:shd w:val="clear" w:color="auto" w:fill="auto"/>
            <w:noWrap/>
            <w:hideMark/>
          </w:tcPr>
          <w:p w14:paraId="076DF355" w14:textId="77777777" w:rsidR="00EA4A65" w:rsidRPr="00BC168E" w:rsidRDefault="00EA4A65"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lastRenderedPageBreak/>
              <w:t> </w:t>
            </w:r>
          </w:p>
        </w:tc>
      </w:tr>
      <w:tr w:rsidR="00EA4A65" w:rsidRPr="00BC168E" w14:paraId="55141E9D" w14:textId="77777777" w:rsidTr="00BC168E">
        <w:trPr>
          <w:trHeight w:val="630"/>
        </w:trPr>
        <w:tc>
          <w:tcPr>
            <w:tcW w:w="697" w:type="dxa"/>
            <w:tcBorders>
              <w:top w:val="nil"/>
              <w:left w:val="single" w:sz="4" w:space="0" w:color="auto"/>
              <w:bottom w:val="single" w:sz="4" w:space="0" w:color="auto"/>
              <w:right w:val="single" w:sz="4" w:space="0" w:color="auto"/>
            </w:tcBorders>
            <w:shd w:val="clear" w:color="auto" w:fill="auto"/>
            <w:hideMark/>
          </w:tcPr>
          <w:p w14:paraId="0787FD2F" w14:textId="77777777" w:rsidR="00EA4A65" w:rsidRPr="00BC168E" w:rsidRDefault="00203BB8"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6</w:t>
            </w:r>
          </w:p>
        </w:tc>
        <w:tc>
          <w:tcPr>
            <w:tcW w:w="8100" w:type="dxa"/>
            <w:tcBorders>
              <w:top w:val="nil"/>
              <w:left w:val="nil"/>
              <w:bottom w:val="single" w:sz="4" w:space="0" w:color="auto"/>
              <w:right w:val="single" w:sz="4" w:space="0" w:color="auto"/>
            </w:tcBorders>
            <w:shd w:val="clear" w:color="auto" w:fill="auto"/>
            <w:hideMark/>
          </w:tcPr>
          <w:p w14:paraId="0708ADB3" w14:textId="77777777" w:rsidR="00EA4A65" w:rsidRPr="00BC168E" w:rsidRDefault="00EA4A65" w:rsidP="00EA4A65">
            <w:pPr>
              <w:spacing w:after="0"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Copy of the letter received from the </w:t>
            </w:r>
            <w:r w:rsidR="00C70912" w:rsidRPr="00BC168E">
              <w:rPr>
                <w:rFonts w:ascii="Times New Roman" w:eastAsia="Times New Roman" w:hAnsi="Times New Roman" w:cs="Times New Roman"/>
              </w:rPr>
              <w:t>overseas</w:t>
            </w:r>
            <w:r w:rsidRPr="00BC168E">
              <w:rPr>
                <w:rFonts w:ascii="Times New Roman" w:eastAsia="Times New Roman" w:hAnsi="Times New Roman" w:cs="Times New Roman"/>
              </w:rPr>
              <w:t xml:space="preserve"> stock exchange granting approval for listing of ADRs/GDRs</w:t>
            </w:r>
          </w:p>
        </w:tc>
        <w:tc>
          <w:tcPr>
            <w:tcW w:w="968" w:type="dxa"/>
            <w:tcBorders>
              <w:top w:val="nil"/>
              <w:left w:val="nil"/>
              <w:bottom w:val="single" w:sz="4" w:space="0" w:color="auto"/>
              <w:right w:val="single" w:sz="4" w:space="0" w:color="auto"/>
            </w:tcBorders>
            <w:shd w:val="clear" w:color="auto" w:fill="auto"/>
            <w:noWrap/>
            <w:hideMark/>
          </w:tcPr>
          <w:p w14:paraId="72FC5349" w14:textId="77777777" w:rsidR="00EA4A65" w:rsidRPr="00BC168E" w:rsidRDefault="00EA4A65"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tc>
      </w:tr>
      <w:tr w:rsidR="00EA4A65" w:rsidRPr="00BC168E" w14:paraId="3C0691A0" w14:textId="77777777" w:rsidTr="00D31EF1">
        <w:trPr>
          <w:trHeight w:val="48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7FE75A0D" w14:textId="77777777" w:rsidR="00EA4A65" w:rsidRPr="00BC168E" w:rsidRDefault="00846517" w:rsidP="009F2B34">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7</w:t>
            </w:r>
          </w:p>
        </w:tc>
        <w:tc>
          <w:tcPr>
            <w:tcW w:w="8100" w:type="dxa"/>
            <w:tcBorders>
              <w:top w:val="single" w:sz="4" w:space="0" w:color="auto"/>
              <w:left w:val="nil"/>
              <w:bottom w:val="single" w:sz="4" w:space="0" w:color="auto"/>
              <w:right w:val="single" w:sz="4" w:space="0" w:color="auto"/>
            </w:tcBorders>
            <w:shd w:val="clear" w:color="auto" w:fill="auto"/>
            <w:hideMark/>
          </w:tcPr>
          <w:p w14:paraId="6976AFF0" w14:textId="77777777" w:rsidR="00EA4A65" w:rsidRPr="00BC168E" w:rsidRDefault="00EA4A65" w:rsidP="00BE6643">
            <w:pPr>
              <w:spacing w:after="0" w:line="240" w:lineRule="auto"/>
              <w:rPr>
                <w:rFonts w:ascii="Times New Roman" w:eastAsia="Times New Roman" w:hAnsi="Times New Roman" w:cs="Times New Roman"/>
              </w:rPr>
            </w:pPr>
            <w:r w:rsidRPr="00BC168E">
              <w:rPr>
                <w:rFonts w:ascii="Times New Roman" w:eastAsia="Times New Roman" w:hAnsi="Times New Roman" w:cs="Times New Roman"/>
              </w:rPr>
              <w:t>Additional listing fees as may be applicable.</w:t>
            </w:r>
            <w:r w:rsidRPr="00BC168E">
              <w:rPr>
                <w:rFonts w:ascii="Times New Roman" w:eastAsia="Times New Roman" w:hAnsi="Times New Roman" w:cs="Times New Roman"/>
              </w:rPr>
              <w:br/>
            </w:r>
          </w:p>
        </w:tc>
        <w:tc>
          <w:tcPr>
            <w:tcW w:w="968" w:type="dxa"/>
            <w:tcBorders>
              <w:top w:val="single" w:sz="4" w:space="0" w:color="auto"/>
              <w:left w:val="nil"/>
              <w:bottom w:val="single" w:sz="4" w:space="0" w:color="auto"/>
              <w:right w:val="single" w:sz="4" w:space="0" w:color="auto"/>
            </w:tcBorders>
            <w:shd w:val="clear" w:color="auto" w:fill="auto"/>
            <w:noWrap/>
            <w:hideMark/>
          </w:tcPr>
          <w:p w14:paraId="094876EA" w14:textId="77777777" w:rsidR="00EA4A65" w:rsidRPr="00BC168E" w:rsidRDefault="00EA4A65" w:rsidP="00EA4A65">
            <w:pPr>
              <w:spacing w:after="0" w:line="240" w:lineRule="auto"/>
              <w:jc w:val="center"/>
              <w:rPr>
                <w:rFonts w:ascii="Times New Roman" w:eastAsia="Times New Roman" w:hAnsi="Times New Roman" w:cs="Times New Roman"/>
              </w:rPr>
            </w:pPr>
            <w:r w:rsidRPr="00BC168E">
              <w:rPr>
                <w:rFonts w:ascii="Times New Roman" w:eastAsia="Times New Roman" w:hAnsi="Times New Roman" w:cs="Times New Roman"/>
              </w:rPr>
              <w:t> </w:t>
            </w:r>
          </w:p>
        </w:tc>
      </w:tr>
    </w:tbl>
    <w:p w14:paraId="630D7DD1" w14:textId="77777777" w:rsidR="001A6F5D" w:rsidRPr="00BC168E" w:rsidRDefault="001A6F5D" w:rsidP="005925E1">
      <w:pPr>
        <w:rPr>
          <w:rFonts w:ascii="Times New Roman" w:hAnsi="Times New Roman" w:cs="Times New Roman"/>
          <w:b/>
          <w:bCs/>
          <w:sz w:val="10"/>
          <w:szCs w:val="10"/>
        </w:rPr>
      </w:pPr>
    </w:p>
    <w:p w14:paraId="17A09AD6" w14:textId="77777777" w:rsidR="005925E1" w:rsidRPr="00BC168E" w:rsidRDefault="005925E1" w:rsidP="005925E1">
      <w:pPr>
        <w:rPr>
          <w:rFonts w:ascii="Times New Roman" w:hAnsi="Times New Roman" w:cs="Times New Roman"/>
          <w:b/>
          <w:bCs/>
        </w:rPr>
      </w:pPr>
      <w:r w:rsidRPr="00BC168E">
        <w:rPr>
          <w:rFonts w:ascii="Times New Roman" w:hAnsi="Times New Roman" w:cs="Times New Roman"/>
          <w:b/>
          <w:bCs/>
        </w:rPr>
        <w:t>General Instructions:</w:t>
      </w:r>
    </w:p>
    <w:p w14:paraId="0760CA67" w14:textId="77777777" w:rsidR="005925E1" w:rsidRPr="00BC168E" w:rsidRDefault="005925E1" w:rsidP="00932154">
      <w:pPr>
        <w:pStyle w:val="ListParagraph"/>
        <w:numPr>
          <w:ilvl w:val="0"/>
          <w:numId w:val="11"/>
        </w:numPr>
        <w:jc w:val="both"/>
        <w:rPr>
          <w:rFonts w:ascii="Times New Roman" w:hAnsi="Times New Roman" w:cs="Times New Roman"/>
        </w:rPr>
      </w:pPr>
      <w:r w:rsidRPr="00BC168E">
        <w:rPr>
          <w:rFonts w:ascii="Times New Roman" w:hAnsi="Times New Roman" w:cs="Times New Roman"/>
        </w:rPr>
        <w:t>If a particular detail in the application form is not applicable, please mention the same as 'Not Applicable' along with the reason.</w:t>
      </w:r>
    </w:p>
    <w:p w14:paraId="27418FE9" w14:textId="77777777" w:rsidR="005925E1" w:rsidRPr="00BC168E" w:rsidRDefault="005925E1" w:rsidP="00932154">
      <w:pPr>
        <w:pStyle w:val="ListParagraph"/>
        <w:numPr>
          <w:ilvl w:val="0"/>
          <w:numId w:val="11"/>
        </w:numPr>
        <w:jc w:val="both"/>
        <w:rPr>
          <w:rFonts w:ascii="Times New Roman" w:hAnsi="Times New Roman" w:cs="Times New Roman"/>
        </w:rPr>
      </w:pPr>
      <w:r w:rsidRPr="00BC168E">
        <w:rPr>
          <w:rFonts w:ascii="Times New Roman" w:hAnsi="Times New Roman" w:cs="Times New Roman"/>
        </w:rPr>
        <w:t xml:space="preserve">All the confirmation </w:t>
      </w:r>
      <w:r w:rsidR="0001746F">
        <w:rPr>
          <w:rFonts w:ascii="Times New Roman" w:hAnsi="Times New Roman" w:cs="Times New Roman"/>
        </w:rPr>
        <w:t>should be</w:t>
      </w:r>
      <w:r w:rsidRPr="00BC168E">
        <w:rPr>
          <w:rFonts w:ascii="Times New Roman" w:hAnsi="Times New Roman" w:cs="Times New Roman"/>
        </w:rPr>
        <w:t xml:space="preserve"> given </w:t>
      </w:r>
      <w:proofErr w:type="gramStart"/>
      <w:r w:rsidRPr="00BC168E">
        <w:rPr>
          <w:rFonts w:ascii="Times New Roman" w:hAnsi="Times New Roman" w:cs="Times New Roman"/>
        </w:rPr>
        <w:t>on</w:t>
      </w:r>
      <w:proofErr w:type="gramEnd"/>
      <w:r w:rsidRPr="00BC168E">
        <w:rPr>
          <w:rFonts w:ascii="Times New Roman" w:hAnsi="Times New Roman" w:cs="Times New Roman"/>
        </w:rPr>
        <w:t xml:space="preserve"> the </w:t>
      </w:r>
      <w:r w:rsidR="00D31EF1">
        <w:rPr>
          <w:rFonts w:ascii="Times New Roman" w:hAnsi="Times New Roman" w:cs="Times New Roman"/>
        </w:rPr>
        <w:t>l</w:t>
      </w:r>
      <w:r w:rsidRPr="00BC168E">
        <w:rPr>
          <w:rFonts w:ascii="Times New Roman" w:hAnsi="Times New Roman" w:cs="Times New Roman"/>
        </w:rPr>
        <w:t xml:space="preserve">etter </w:t>
      </w:r>
      <w:r w:rsidR="00D31EF1">
        <w:rPr>
          <w:rFonts w:ascii="Times New Roman" w:hAnsi="Times New Roman" w:cs="Times New Roman"/>
        </w:rPr>
        <w:t>h</w:t>
      </w:r>
      <w:r w:rsidRPr="00BC168E">
        <w:rPr>
          <w:rFonts w:ascii="Times New Roman" w:hAnsi="Times New Roman" w:cs="Times New Roman"/>
        </w:rPr>
        <w:t>ead of the Company.</w:t>
      </w:r>
    </w:p>
    <w:p w14:paraId="193AA3DB" w14:textId="77777777" w:rsidR="005925E1" w:rsidRPr="00BC168E" w:rsidRDefault="005925E1" w:rsidP="00932154">
      <w:pPr>
        <w:pStyle w:val="ListParagraph"/>
        <w:numPr>
          <w:ilvl w:val="0"/>
          <w:numId w:val="11"/>
        </w:numPr>
        <w:jc w:val="both"/>
        <w:rPr>
          <w:rFonts w:ascii="Times New Roman" w:hAnsi="Times New Roman" w:cs="Times New Roman"/>
        </w:rPr>
      </w:pPr>
      <w:r w:rsidRPr="00BC168E">
        <w:rPr>
          <w:rFonts w:ascii="Times New Roman" w:hAnsi="Times New Roman" w:cs="Times New Roman"/>
        </w:rPr>
        <w:t xml:space="preserve">The fee payment is </w:t>
      </w:r>
      <w:r w:rsidR="00C65CC5">
        <w:rPr>
          <w:rFonts w:ascii="Times New Roman" w:hAnsi="Times New Roman" w:cs="Times New Roman"/>
        </w:rPr>
        <w:t xml:space="preserve">required </w:t>
      </w:r>
      <w:r w:rsidRPr="00BC168E">
        <w:rPr>
          <w:rFonts w:ascii="Times New Roman" w:hAnsi="Times New Roman" w:cs="Times New Roman"/>
        </w:rPr>
        <w:t xml:space="preserve">to be made through </w:t>
      </w:r>
      <w:proofErr w:type="gramStart"/>
      <w:r w:rsidRPr="00BC168E">
        <w:rPr>
          <w:rFonts w:ascii="Times New Roman" w:hAnsi="Times New Roman" w:cs="Times New Roman"/>
        </w:rPr>
        <w:t>Virtual</w:t>
      </w:r>
      <w:proofErr w:type="gramEnd"/>
      <w:r w:rsidRPr="00BC168E">
        <w:rPr>
          <w:rFonts w:ascii="Times New Roman" w:hAnsi="Times New Roman" w:cs="Times New Roman"/>
        </w:rPr>
        <w:t xml:space="preserve"> account allotted to the Company.</w:t>
      </w:r>
    </w:p>
    <w:p w14:paraId="79ACC399" w14:textId="77777777" w:rsidR="00046CFF" w:rsidRDefault="005925E1" w:rsidP="00932154">
      <w:pPr>
        <w:pStyle w:val="ListParagraph"/>
        <w:numPr>
          <w:ilvl w:val="0"/>
          <w:numId w:val="11"/>
        </w:numPr>
        <w:jc w:val="both"/>
        <w:rPr>
          <w:rFonts w:ascii="Times New Roman" w:hAnsi="Times New Roman" w:cs="Times New Roman"/>
        </w:rPr>
      </w:pPr>
      <w:r w:rsidRPr="00BC168E">
        <w:rPr>
          <w:rFonts w:ascii="Times New Roman" w:hAnsi="Times New Roman" w:cs="Times New Roman"/>
        </w:rPr>
        <w:t>The Exchange reserves the right to ask for documents other than those mentioned in the checklist.</w:t>
      </w:r>
    </w:p>
    <w:p w14:paraId="17357E85" w14:textId="77777777" w:rsidR="00932154" w:rsidRDefault="00932154" w:rsidP="00932154">
      <w:pPr>
        <w:pStyle w:val="ListParagraph"/>
        <w:numPr>
          <w:ilvl w:val="0"/>
          <w:numId w:val="11"/>
        </w:numPr>
        <w:spacing w:after="0" w:line="240" w:lineRule="auto"/>
        <w:contextualSpacing w:val="0"/>
        <w:jc w:val="both"/>
        <w:rPr>
          <w:rFonts w:ascii="Times New Roman" w:hAnsi="Times New Roman" w:cs="Times New Roman"/>
        </w:rPr>
      </w:pPr>
      <w:r w:rsidRPr="009756EB">
        <w:rPr>
          <w:rFonts w:ascii="Times New Roman" w:hAnsi="Times New Roman" w:cs="Times New Roman"/>
        </w:rPr>
        <w:t xml:space="preserve">Satisfactory </w:t>
      </w:r>
      <w:proofErr w:type="gramStart"/>
      <w:r w:rsidRPr="009756EB">
        <w:rPr>
          <w:rFonts w:ascii="Times New Roman" w:hAnsi="Times New Roman" w:cs="Times New Roman"/>
        </w:rPr>
        <w:t>response</w:t>
      </w:r>
      <w:proofErr w:type="gramEnd"/>
      <w:r w:rsidRPr="009756EB">
        <w:rPr>
          <w:rFonts w:ascii="Times New Roman" w:hAnsi="Times New Roman" w:cs="Times New Roman"/>
        </w:rPr>
        <w:t xml:space="preserve"> to the queries raised by the exchange shall be submitted on immediate basis which in any way shall not be later than 30 calend</w:t>
      </w:r>
      <w:r>
        <w:rPr>
          <w:rFonts w:ascii="Times New Roman" w:hAnsi="Times New Roman" w:cs="Times New Roman"/>
        </w:rPr>
        <w:t>a</w:t>
      </w:r>
      <w:r w:rsidRPr="009756EB">
        <w:rPr>
          <w:rFonts w:ascii="Times New Roman" w:hAnsi="Times New Roman" w:cs="Times New Roman"/>
        </w:rPr>
        <w:t>r days. Exchange reserves the right to return the applications if not responded satisfactorily within 30 days.</w:t>
      </w:r>
    </w:p>
    <w:p w14:paraId="3D022AEC" w14:textId="77777777" w:rsidR="00932154" w:rsidRPr="00BC168E" w:rsidRDefault="00932154" w:rsidP="00932154">
      <w:pPr>
        <w:pStyle w:val="ListParagraph"/>
        <w:rPr>
          <w:rFonts w:ascii="Times New Roman" w:hAnsi="Times New Roman" w:cs="Times New Roman"/>
        </w:rPr>
      </w:pPr>
    </w:p>
    <w:sectPr w:rsidR="00932154" w:rsidRPr="00BC168E" w:rsidSect="00231A61">
      <w:headerReference w:type="default" r:id="rId9"/>
      <w:footerReference w:type="even" r:id="rId10"/>
      <w:footerReference w:type="default" r:id="rId11"/>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5732" w14:textId="77777777" w:rsidR="00950300" w:rsidRDefault="00950300" w:rsidP="00DF7515">
      <w:pPr>
        <w:spacing w:after="0" w:line="240" w:lineRule="auto"/>
      </w:pPr>
      <w:r>
        <w:separator/>
      </w:r>
    </w:p>
  </w:endnote>
  <w:endnote w:type="continuationSeparator" w:id="0">
    <w:p w14:paraId="27DA4216" w14:textId="77777777" w:rsidR="00950300" w:rsidRDefault="00950300" w:rsidP="00DF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1A49" w14:textId="732910FF" w:rsidR="00E825A1" w:rsidRDefault="00E82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9088" w14:textId="097DF921" w:rsidR="00DF7515" w:rsidRDefault="00DF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3133" w14:textId="77777777" w:rsidR="00950300" w:rsidRDefault="00950300" w:rsidP="00DF7515">
      <w:pPr>
        <w:spacing w:after="0" w:line="240" w:lineRule="auto"/>
      </w:pPr>
      <w:r>
        <w:separator/>
      </w:r>
    </w:p>
  </w:footnote>
  <w:footnote w:type="continuationSeparator" w:id="0">
    <w:p w14:paraId="72192E3F" w14:textId="77777777" w:rsidR="00950300" w:rsidRDefault="00950300" w:rsidP="00DF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281" w14:textId="77777777" w:rsidR="00DF7515" w:rsidRDefault="00046CFF">
    <w:pPr>
      <w:pStyle w:val="Header"/>
    </w:pPr>
    <w:r w:rsidRPr="00046CFF">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58C879A1" wp14:editId="1DEF0C1A">
          <wp:simplePos x="0" y="0"/>
          <wp:positionH relativeFrom="column">
            <wp:posOffset>-180975</wp:posOffset>
          </wp:positionH>
          <wp:positionV relativeFrom="paragraph">
            <wp:posOffset>-390525</wp:posOffset>
          </wp:positionV>
          <wp:extent cx="695325" cy="542925"/>
          <wp:effectExtent l="0" t="0" r="0" b="0"/>
          <wp:wrapNone/>
          <wp:docPr id="8" name="Picture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186"/>
    <w:multiLevelType w:val="hybridMultilevel"/>
    <w:tmpl w:val="729A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D6E5B"/>
    <w:multiLevelType w:val="hybridMultilevel"/>
    <w:tmpl w:val="D1880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74C"/>
    <w:multiLevelType w:val="hybridMultilevel"/>
    <w:tmpl w:val="0D060FB6"/>
    <w:lvl w:ilvl="0" w:tplc="570CFF92">
      <w:start w:val="1"/>
      <w:numFmt w:val="decimal"/>
      <w:lvlText w:val="%1."/>
      <w:lvlJc w:val="left"/>
      <w:pPr>
        <w:ind w:left="570" w:hanging="360"/>
      </w:pPr>
      <w:rPr>
        <w:rFonts w:asciiTheme="minorHAnsi" w:eastAsiaTheme="minorHAnsi" w:hAnsiTheme="minorHAnsi" w:cstheme="minorBidi" w:hint="default"/>
        <w:sz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32B07DF"/>
    <w:multiLevelType w:val="hybridMultilevel"/>
    <w:tmpl w:val="3E4EC6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6A4A0F"/>
    <w:multiLevelType w:val="hybridMultilevel"/>
    <w:tmpl w:val="5CBE3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3783B"/>
    <w:multiLevelType w:val="hybridMultilevel"/>
    <w:tmpl w:val="2FFC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A0990"/>
    <w:multiLevelType w:val="hybridMultilevel"/>
    <w:tmpl w:val="F5C63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73016"/>
    <w:multiLevelType w:val="hybridMultilevel"/>
    <w:tmpl w:val="0F2E9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34B5D"/>
    <w:multiLevelType w:val="hybridMultilevel"/>
    <w:tmpl w:val="D658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92D9F"/>
    <w:multiLevelType w:val="hybridMultilevel"/>
    <w:tmpl w:val="D658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39911">
    <w:abstractNumId w:val="5"/>
  </w:num>
  <w:num w:numId="2" w16cid:durableId="1871412259">
    <w:abstractNumId w:val="0"/>
  </w:num>
  <w:num w:numId="3" w16cid:durableId="1376006841">
    <w:abstractNumId w:val="2"/>
  </w:num>
  <w:num w:numId="4" w16cid:durableId="750002892">
    <w:abstractNumId w:val="1"/>
  </w:num>
  <w:num w:numId="5" w16cid:durableId="1739816684">
    <w:abstractNumId w:val="6"/>
  </w:num>
  <w:num w:numId="6" w16cid:durableId="16276847">
    <w:abstractNumId w:val="9"/>
  </w:num>
  <w:num w:numId="7" w16cid:durableId="1342661885">
    <w:abstractNumId w:val="7"/>
  </w:num>
  <w:num w:numId="8" w16cid:durableId="114907418">
    <w:abstractNumId w:val="7"/>
  </w:num>
  <w:num w:numId="9" w16cid:durableId="829833068">
    <w:abstractNumId w:val="3"/>
  </w:num>
  <w:num w:numId="10" w16cid:durableId="671179967">
    <w:abstractNumId w:val="4"/>
  </w:num>
  <w:num w:numId="11" w16cid:durableId="2141603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B0"/>
    <w:rsid w:val="00007EB6"/>
    <w:rsid w:val="00016C5A"/>
    <w:rsid w:val="0001746F"/>
    <w:rsid w:val="00046CFF"/>
    <w:rsid w:val="000475F4"/>
    <w:rsid w:val="00053B45"/>
    <w:rsid w:val="00074B64"/>
    <w:rsid w:val="0008443C"/>
    <w:rsid w:val="000B5B78"/>
    <w:rsid w:val="000D6A65"/>
    <w:rsid w:val="00113F15"/>
    <w:rsid w:val="00114267"/>
    <w:rsid w:val="00122285"/>
    <w:rsid w:val="00154F80"/>
    <w:rsid w:val="00154FB1"/>
    <w:rsid w:val="00155988"/>
    <w:rsid w:val="001A134A"/>
    <w:rsid w:val="001A6F5D"/>
    <w:rsid w:val="001E47AB"/>
    <w:rsid w:val="00203BB8"/>
    <w:rsid w:val="002047EF"/>
    <w:rsid w:val="00210EDE"/>
    <w:rsid w:val="002156AD"/>
    <w:rsid w:val="00231A61"/>
    <w:rsid w:val="002323A8"/>
    <w:rsid w:val="002E5591"/>
    <w:rsid w:val="002F4316"/>
    <w:rsid w:val="003419DE"/>
    <w:rsid w:val="003477C5"/>
    <w:rsid w:val="003A1E79"/>
    <w:rsid w:val="0040418A"/>
    <w:rsid w:val="004078E0"/>
    <w:rsid w:val="004158C0"/>
    <w:rsid w:val="004245D6"/>
    <w:rsid w:val="004274B0"/>
    <w:rsid w:val="00470057"/>
    <w:rsid w:val="00484E7C"/>
    <w:rsid w:val="004C67D4"/>
    <w:rsid w:val="004F3469"/>
    <w:rsid w:val="004F34C3"/>
    <w:rsid w:val="00516E4C"/>
    <w:rsid w:val="005306DA"/>
    <w:rsid w:val="0054326C"/>
    <w:rsid w:val="0054404A"/>
    <w:rsid w:val="005460E3"/>
    <w:rsid w:val="005925E1"/>
    <w:rsid w:val="005C2482"/>
    <w:rsid w:val="005C7EEC"/>
    <w:rsid w:val="005E3397"/>
    <w:rsid w:val="006160E9"/>
    <w:rsid w:val="00616E5F"/>
    <w:rsid w:val="00637AD5"/>
    <w:rsid w:val="00650F2A"/>
    <w:rsid w:val="006B0FF8"/>
    <w:rsid w:val="006C6CEF"/>
    <w:rsid w:val="006C6DF1"/>
    <w:rsid w:val="006E3D80"/>
    <w:rsid w:val="006E586B"/>
    <w:rsid w:val="006F66D8"/>
    <w:rsid w:val="00704E35"/>
    <w:rsid w:val="00727A64"/>
    <w:rsid w:val="0073196A"/>
    <w:rsid w:val="00736C91"/>
    <w:rsid w:val="00757585"/>
    <w:rsid w:val="0076340E"/>
    <w:rsid w:val="0077391F"/>
    <w:rsid w:val="00780BE7"/>
    <w:rsid w:val="007A7484"/>
    <w:rsid w:val="007B4B06"/>
    <w:rsid w:val="007C49E7"/>
    <w:rsid w:val="007D09F6"/>
    <w:rsid w:val="00801735"/>
    <w:rsid w:val="0082252F"/>
    <w:rsid w:val="0082532A"/>
    <w:rsid w:val="00832B16"/>
    <w:rsid w:val="00844790"/>
    <w:rsid w:val="00846517"/>
    <w:rsid w:val="00857BD8"/>
    <w:rsid w:val="00866C39"/>
    <w:rsid w:val="008726E0"/>
    <w:rsid w:val="008915FB"/>
    <w:rsid w:val="00893B6C"/>
    <w:rsid w:val="00895FF1"/>
    <w:rsid w:val="008B23BD"/>
    <w:rsid w:val="008B40E4"/>
    <w:rsid w:val="008C526E"/>
    <w:rsid w:val="008D0AE4"/>
    <w:rsid w:val="008E1D0E"/>
    <w:rsid w:val="00932154"/>
    <w:rsid w:val="009418D8"/>
    <w:rsid w:val="00950300"/>
    <w:rsid w:val="009756EB"/>
    <w:rsid w:val="009B6D4F"/>
    <w:rsid w:val="009F2B34"/>
    <w:rsid w:val="009F3F3C"/>
    <w:rsid w:val="00A234FA"/>
    <w:rsid w:val="00A278B7"/>
    <w:rsid w:val="00A509BA"/>
    <w:rsid w:val="00A575B5"/>
    <w:rsid w:val="00A64BAB"/>
    <w:rsid w:val="00A83092"/>
    <w:rsid w:val="00AD0E0D"/>
    <w:rsid w:val="00AF29E4"/>
    <w:rsid w:val="00B00F0F"/>
    <w:rsid w:val="00B2048D"/>
    <w:rsid w:val="00B43D5C"/>
    <w:rsid w:val="00B47EF4"/>
    <w:rsid w:val="00B655BA"/>
    <w:rsid w:val="00BA01AE"/>
    <w:rsid w:val="00BC168E"/>
    <w:rsid w:val="00BD0DDF"/>
    <w:rsid w:val="00BE6643"/>
    <w:rsid w:val="00BF3CEF"/>
    <w:rsid w:val="00C311EE"/>
    <w:rsid w:val="00C329C8"/>
    <w:rsid w:val="00C45109"/>
    <w:rsid w:val="00C65CC5"/>
    <w:rsid w:val="00C70912"/>
    <w:rsid w:val="00C73E7C"/>
    <w:rsid w:val="00C90481"/>
    <w:rsid w:val="00C96524"/>
    <w:rsid w:val="00CC442B"/>
    <w:rsid w:val="00CE6AD6"/>
    <w:rsid w:val="00CF1004"/>
    <w:rsid w:val="00D146BC"/>
    <w:rsid w:val="00D31EF1"/>
    <w:rsid w:val="00D52FF5"/>
    <w:rsid w:val="00D652D6"/>
    <w:rsid w:val="00D732DC"/>
    <w:rsid w:val="00D84E12"/>
    <w:rsid w:val="00DC2022"/>
    <w:rsid w:val="00DC6F68"/>
    <w:rsid w:val="00DF7515"/>
    <w:rsid w:val="00E22150"/>
    <w:rsid w:val="00E23B0D"/>
    <w:rsid w:val="00E24A49"/>
    <w:rsid w:val="00E26EB9"/>
    <w:rsid w:val="00E3129E"/>
    <w:rsid w:val="00E3247B"/>
    <w:rsid w:val="00E3395E"/>
    <w:rsid w:val="00E4360F"/>
    <w:rsid w:val="00E464F3"/>
    <w:rsid w:val="00E825A1"/>
    <w:rsid w:val="00E86559"/>
    <w:rsid w:val="00EA4A65"/>
    <w:rsid w:val="00EB2E71"/>
    <w:rsid w:val="00EB7377"/>
    <w:rsid w:val="00EC4E4F"/>
    <w:rsid w:val="00EC77DD"/>
    <w:rsid w:val="00EE7468"/>
    <w:rsid w:val="00EF11DE"/>
    <w:rsid w:val="00EF7F4F"/>
    <w:rsid w:val="00F11559"/>
    <w:rsid w:val="00F23CE0"/>
    <w:rsid w:val="00F55A05"/>
    <w:rsid w:val="00F66E5B"/>
    <w:rsid w:val="00F95AB3"/>
    <w:rsid w:val="00FA1AE7"/>
    <w:rsid w:val="00FA32C5"/>
    <w:rsid w:val="00FB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461E"/>
  <w15:chartTrackingRefBased/>
  <w15:docId w15:val="{23EB8802-E6B0-4D45-AFC0-6E91B790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C77DD"/>
    <w:pPr>
      <w:tabs>
        <w:tab w:val="left" w:pos="360"/>
      </w:tabs>
      <w:autoSpaceDE w:val="0"/>
      <w:autoSpaceDN w:val="0"/>
      <w:adjustRightInd w:val="0"/>
      <w:spacing w:after="0" w:line="240" w:lineRule="auto"/>
      <w:ind w:left="360" w:hanging="360"/>
      <w:jc w:val="both"/>
    </w:pPr>
    <w:rPr>
      <w:rFonts w:ascii="Book Antiqua" w:eastAsia="Times New Roman" w:hAnsi="Book Antiqua" w:cs="Times New Roman"/>
      <w:sz w:val="21"/>
      <w:szCs w:val="21"/>
    </w:rPr>
  </w:style>
  <w:style w:type="character" w:customStyle="1" w:styleId="BodyTextIndentChar">
    <w:name w:val="Body Text Indent Char"/>
    <w:basedOn w:val="DefaultParagraphFont"/>
    <w:link w:val="BodyTextIndent"/>
    <w:rsid w:val="00EC77DD"/>
    <w:rPr>
      <w:rFonts w:ascii="Book Antiqua" w:eastAsia="Times New Roman" w:hAnsi="Book Antiqua" w:cs="Times New Roman"/>
      <w:sz w:val="21"/>
      <w:szCs w:val="21"/>
    </w:rPr>
  </w:style>
  <w:style w:type="paragraph" w:styleId="ListParagraph">
    <w:name w:val="List Paragraph"/>
    <w:basedOn w:val="Normal"/>
    <w:uiPriority w:val="34"/>
    <w:qFormat/>
    <w:rsid w:val="00866C39"/>
    <w:pPr>
      <w:ind w:left="720"/>
      <w:contextualSpacing/>
    </w:pPr>
  </w:style>
  <w:style w:type="paragraph" w:styleId="BalloonText">
    <w:name w:val="Balloon Text"/>
    <w:basedOn w:val="Normal"/>
    <w:link w:val="BalloonTextChar"/>
    <w:uiPriority w:val="99"/>
    <w:semiHidden/>
    <w:unhideWhenUsed/>
    <w:rsid w:val="00DF7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15"/>
    <w:rPr>
      <w:rFonts w:ascii="Segoe UI" w:hAnsi="Segoe UI" w:cs="Segoe UI"/>
      <w:sz w:val="18"/>
      <w:szCs w:val="18"/>
    </w:rPr>
  </w:style>
  <w:style w:type="paragraph" w:styleId="Revision">
    <w:name w:val="Revision"/>
    <w:hidden/>
    <w:uiPriority w:val="99"/>
    <w:semiHidden/>
    <w:rsid w:val="00DF7515"/>
    <w:pPr>
      <w:spacing w:after="0" w:line="240" w:lineRule="auto"/>
    </w:pPr>
  </w:style>
  <w:style w:type="paragraph" w:styleId="Header">
    <w:name w:val="header"/>
    <w:basedOn w:val="Normal"/>
    <w:link w:val="HeaderChar"/>
    <w:uiPriority w:val="99"/>
    <w:unhideWhenUsed/>
    <w:rsid w:val="00DF7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15"/>
  </w:style>
  <w:style w:type="paragraph" w:styleId="Footer">
    <w:name w:val="footer"/>
    <w:basedOn w:val="Normal"/>
    <w:link w:val="FooterChar"/>
    <w:uiPriority w:val="99"/>
    <w:unhideWhenUsed/>
    <w:rsid w:val="00DF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15"/>
  </w:style>
  <w:style w:type="character" w:styleId="CommentReference">
    <w:name w:val="annotation reference"/>
    <w:basedOn w:val="DefaultParagraphFont"/>
    <w:uiPriority w:val="99"/>
    <w:semiHidden/>
    <w:unhideWhenUsed/>
    <w:rsid w:val="00114267"/>
    <w:rPr>
      <w:sz w:val="16"/>
      <w:szCs w:val="16"/>
    </w:rPr>
  </w:style>
  <w:style w:type="paragraph" w:styleId="CommentText">
    <w:name w:val="annotation text"/>
    <w:basedOn w:val="Normal"/>
    <w:link w:val="CommentTextChar"/>
    <w:uiPriority w:val="99"/>
    <w:semiHidden/>
    <w:unhideWhenUsed/>
    <w:rsid w:val="00114267"/>
    <w:pPr>
      <w:spacing w:line="240" w:lineRule="auto"/>
    </w:pPr>
    <w:rPr>
      <w:sz w:val="20"/>
      <w:szCs w:val="20"/>
    </w:rPr>
  </w:style>
  <w:style w:type="character" w:customStyle="1" w:styleId="CommentTextChar">
    <w:name w:val="Comment Text Char"/>
    <w:basedOn w:val="DefaultParagraphFont"/>
    <w:link w:val="CommentText"/>
    <w:uiPriority w:val="99"/>
    <w:semiHidden/>
    <w:rsid w:val="00114267"/>
    <w:rPr>
      <w:sz w:val="20"/>
      <w:szCs w:val="20"/>
    </w:rPr>
  </w:style>
  <w:style w:type="paragraph" w:styleId="CommentSubject">
    <w:name w:val="annotation subject"/>
    <w:basedOn w:val="CommentText"/>
    <w:next w:val="CommentText"/>
    <w:link w:val="CommentSubjectChar"/>
    <w:uiPriority w:val="99"/>
    <w:semiHidden/>
    <w:unhideWhenUsed/>
    <w:rsid w:val="00114267"/>
    <w:rPr>
      <w:b/>
      <w:bCs/>
    </w:rPr>
  </w:style>
  <w:style w:type="character" w:customStyle="1" w:styleId="CommentSubjectChar">
    <w:name w:val="Comment Subject Char"/>
    <w:basedOn w:val="CommentTextChar"/>
    <w:link w:val="CommentSubject"/>
    <w:uiPriority w:val="99"/>
    <w:semiHidden/>
    <w:rsid w:val="00114267"/>
    <w:rPr>
      <w:b/>
      <w:bCs/>
      <w:sz w:val="20"/>
      <w:szCs w:val="20"/>
    </w:rPr>
  </w:style>
  <w:style w:type="paragraph" w:styleId="NoSpacing">
    <w:name w:val="No Spacing"/>
    <w:uiPriority w:val="1"/>
    <w:qFormat/>
    <w:rsid w:val="00DC6F68"/>
    <w:pPr>
      <w:spacing w:after="0" w:line="240" w:lineRule="auto"/>
    </w:pPr>
  </w:style>
  <w:style w:type="character" w:styleId="Hyperlink">
    <w:name w:val="Hyperlink"/>
    <w:basedOn w:val="DefaultParagraphFont"/>
    <w:uiPriority w:val="99"/>
    <w:unhideWhenUsed/>
    <w:rsid w:val="0001746F"/>
    <w:rPr>
      <w:color w:val="0563C1" w:themeColor="hyperlink"/>
      <w:u w:val="single"/>
    </w:rPr>
  </w:style>
  <w:style w:type="character" w:styleId="UnresolvedMention">
    <w:name w:val="Unresolved Mention"/>
    <w:basedOn w:val="DefaultParagraphFont"/>
    <w:uiPriority w:val="99"/>
    <w:semiHidden/>
    <w:unhideWhenUsed/>
    <w:rsid w:val="0001746F"/>
    <w:rPr>
      <w:color w:val="605E5C"/>
      <w:shd w:val="clear" w:color="auto" w:fill="E1DFDD"/>
    </w:rPr>
  </w:style>
  <w:style w:type="paragraph" w:styleId="NormalWeb">
    <w:name w:val="Normal (Web)"/>
    <w:basedOn w:val="Normal"/>
    <w:uiPriority w:val="99"/>
    <w:semiHidden/>
    <w:unhideWhenUsed/>
    <w:rsid w:val="006F66D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F66D8"/>
    <w:rPr>
      <w:b/>
      <w:bCs/>
    </w:rPr>
  </w:style>
  <w:style w:type="character" w:customStyle="1" w:styleId="ui-provider">
    <w:name w:val="ui-provider"/>
    <w:basedOn w:val="DefaultParagraphFont"/>
    <w:rsid w:val="006F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749">
      <w:bodyDiv w:val="1"/>
      <w:marLeft w:val="0"/>
      <w:marRight w:val="0"/>
      <w:marTop w:val="0"/>
      <w:marBottom w:val="0"/>
      <w:divBdr>
        <w:top w:val="none" w:sz="0" w:space="0" w:color="auto"/>
        <w:left w:val="none" w:sz="0" w:space="0" w:color="auto"/>
        <w:bottom w:val="none" w:sz="0" w:space="0" w:color="auto"/>
        <w:right w:val="none" w:sz="0" w:space="0" w:color="auto"/>
      </w:divBdr>
    </w:div>
    <w:div w:id="73554597">
      <w:bodyDiv w:val="1"/>
      <w:marLeft w:val="0"/>
      <w:marRight w:val="0"/>
      <w:marTop w:val="0"/>
      <w:marBottom w:val="0"/>
      <w:divBdr>
        <w:top w:val="none" w:sz="0" w:space="0" w:color="auto"/>
        <w:left w:val="none" w:sz="0" w:space="0" w:color="auto"/>
        <w:bottom w:val="none" w:sz="0" w:space="0" w:color="auto"/>
        <w:right w:val="none" w:sz="0" w:space="0" w:color="auto"/>
      </w:divBdr>
    </w:div>
    <w:div w:id="140001763">
      <w:bodyDiv w:val="1"/>
      <w:marLeft w:val="0"/>
      <w:marRight w:val="0"/>
      <w:marTop w:val="0"/>
      <w:marBottom w:val="0"/>
      <w:divBdr>
        <w:top w:val="none" w:sz="0" w:space="0" w:color="auto"/>
        <w:left w:val="none" w:sz="0" w:space="0" w:color="auto"/>
        <w:bottom w:val="none" w:sz="0" w:space="0" w:color="auto"/>
        <w:right w:val="none" w:sz="0" w:space="0" w:color="auto"/>
      </w:divBdr>
    </w:div>
    <w:div w:id="247544927">
      <w:bodyDiv w:val="1"/>
      <w:marLeft w:val="0"/>
      <w:marRight w:val="0"/>
      <w:marTop w:val="0"/>
      <w:marBottom w:val="0"/>
      <w:divBdr>
        <w:top w:val="none" w:sz="0" w:space="0" w:color="auto"/>
        <w:left w:val="none" w:sz="0" w:space="0" w:color="auto"/>
        <w:bottom w:val="none" w:sz="0" w:space="0" w:color="auto"/>
        <w:right w:val="none" w:sz="0" w:space="0" w:color="auto"/>
      </w:divBdr>
    </w:div>
    <w:div w:id="696007154">
      <w:bodyDiv w:val="1"/>
      <w:marLeft w:val="0"/>
      <w:marRight w:val="0"/>
      <w:marTop w:val="0"/>
      <w:marBottom w:val="0"/>
      <w:divBdr>
        <w:top w:val="none" w:sz="0" w:space="0" w:color="auto"/>
        <w:left w:val="none" w:sz="0" w:space="0" w:color="auto"/>
        <w:bottom w:val="none" w:sz="0" w:space="0" w:color="auto"/>
        <w:right w:val="none" w:sz="0" w:space="0" w:color="auto"/>
      </w:divBdr>
    </w:div>
    <w:div w:id="1029182143">
      <w:bodyDiv w:val="1"/>
      <w:marLeft w:val="0"/>
      <w:marRight w:val="0"/>
      <w:marTop w:val="0"/>
      <w:marBottom w:val="0"/>
      <w:divBdr>
        <w:top w:val="none" w:sz="0" w:space="0" w:color="auto"/>
        <w:left w:val="none" w:sz="0" w:space="0" w:color="auto"/>
        <w:bottom w:val="none" w:sz="0" w:space="0" w:color="auto"/>
        <w:right w:val="none" w:sz="0" w:space="0" w:color="auto"/>
      </w:divBdr>
      <w:divsChild>
        <w:div w:id="1668898065">
          <w:marLeft w:val="0"/>
          <w:marRight w:val="0"/>
          <w:marTop w:val="0"/>
          <w:marBottom w:val="0"/>
          <w:divBdr>
            <w:top w:val="none" w:sz="0" w:space="0" w:color="auto"/>
            <w:left w:val="none" w:sz="0" w:space="0" w:color="auto"/>
            <w:bottom w:val="none" w:sz="0" w:space="0" w:color="auto"/>
            <w:right w:val="none" w:sz="0" w:space="0" w:color="auto"/>
          </w:divBdr>
        </w:div>
        <w:div w:id="14969193">
          <w:marLeft w:val="0"/>
          <w:marRight w:val="0"/>
          <w:marTop w:val="0"/>
          <w:marBottom w:val="0"/>
          <w:divBdr>
            <w:top w:val="none" w:sz="0" w:space="0" w:color="auto"/>
            <w:left w:val="none" w:sz="0" w:space="0" w:color="auto"/>
            <w:bottom w:val="none" w:sz="0" w:space="0" w:color="auto"/>
            <w:right w:val="none" w:sz="0" w:space="0" w:color="auto"/>
          </w:divBdr>
        </w:div>
        <w:div w:id="285743251">
          <w:marLeft w:val="0"/>
          <w:marRight w:val="0"/>
          <w:marTop w:val="0"/>
          <w:marBottom w:val="0"/>
          <w:divBdr>
            <w:top w:val="none" w:sz="0" w:space="0" w:color="auto"/>
            <w:left w:val="none" w:sz="0" w:space="0" w:color="auto"/>
            <w:bottom w:val="none" w:sz="0" w:space="0" w:color="auto"/>
            <w:right w:val="none" w:sz="0" w:space="0" w:color="auto"/>
          </w:divBdr>
        </w:div>
      </w:divsChild>
    </w:div>
    <w:div w:id="1380548117">
      <w:bodyDiv w:val="1"/>
      <w:marLeft w:val="0"/>
      <w:marRight w:val="0"/>
      <w:marTop w:val="0"/>
      <w:marBottom w:val="0"/>
      <w:divBdr>
        <w:top w:val="none" w:sz="0" w:space="0" w:color="auto"/>
        <w:left w:val="none" w:sz="0" w:space="0" w:color="auto"/>
        <w:bottom w:val="none" w:sz="0" w:space="0" w:color="auto"/>
        <w:right w:val="none" w:sz="0" w:space="0" w:color="auto"/>
      </w:divBdr>
    </w:div>
    <w:div w:id="1474255630">
      <w:bodyDiv w:val="1"/>
      <w:marLeft w:val="0"/>
      <w:marRight w:val="0"/>
      <w:marTop w:val="0"/>
      <w:marBottom w:val="0"/>
      <w:divBdr>
        <w:top w:val="none" w:sz="0" w:space="0" w:color="auto"/>
        <w:left w:val="none" w:sz="0" w:space="0" w:color="auto"/>
        <w:bottom w:val="none" w:sz="0" w:space="0" w:color="auto"/>
        <w:right w:val="none" w:sz="0" w:space="0" w:color="auto"/>
      </w:divBdr>
      <w:divsChild>
        <w:div w:id="23019639">
          <w:marLeft w:val="0"/>
          <w:marRight w:val="0"/>
          <w:marTop w:val="0"/>
          <w:marBottom w:val="0"/>
          <w:divBdr>
            <w:top w:val="none" w:sz="0" w:space="0" w:color="auto"/>
            <w:left w:val="none" w:sz="0" w:space="0" w:color="auto"/>
            <w:bottom w:val="none" w:sz="0" w:space="0" w:color="auto"/>
            <w:right w:val="none" w:sz="0" w:space="0" w:color="auto"/>
          </w:divBdr>
        </w:div>
        <w:div w:id="515651750">
          <w:marLeft w:val="0"/>
          <w:marRight w:val="0"/>
          <w:marTop w:val="0"/>
          <w:marBottom w:val="0"/>
          <w:divBdr>
            <w:top w:val="none" w:sz="0" w:space="0" w:color="auto"/>
            <w:left w:val="none" w:sz="0" w:space="0" w:color="auto"/>
            <w:bottom w:val="none" w:sz="0" w:space="0" w:color="auto"/>
            <w:right w:val="none" w:sz="0" w:space="0" w:color="auto"/>
          </w:divBdr>
        </w:div>
        <w:div w:id="1363166909">
          <w:marLeft w:val="0"/>
          <w:marRight w:val="0"/>
          <w:marTop w:val="0"/>
          <w:marBottom w:val="0"/>
          <w:divBdr>
            <w:top w:val="none" w:sz="0" w:space="0" w:color="auto"/>
            <w:left w:val="none" w:sz="0" w:space="0" w:color="auto"/>
            <w:bottom w:val="none" w:sz="0" w:space="0" w:color="auto"/>
            <w:right w:val="none" w:sz="0" w:space="0" w:color="auto"/>
          </w:divBdr>
        </w:div>
      </w:divsChild>
    </w:div>
    <w:div w:id="1597863704">
      <w:bodyDiv w:val="1"/>
      <w:marLeft w:val="0"/>
      <w:marRight w:val="0"/>
      <w:marTop w:val="0"/>
      <w:marBottom w:val="0"/>
      <w:divBdr>
        <w:top w:val="none" w:sz="0" w:space="0" w:color="auto"/>
        <w:left w:val="none" w:sz="0" w:space="0" w:color="auto"/>
        <w:bottom w:val="none" w:sz="0" w:space="0" w:color="auto"/>
        <w:right w:val="none" w:sz="0" w:space="0" w:color="auto"/>
      </w:divBdr>
    </w:div>
    <w:div w:id="1719016147">
      <w:bodyDiv w:val="1"/>
      <w:marLeft w:val="0"/>
      <w:marRight w:val="0"/>
      <w:marTop w:val="0"/>
      <w:marBottom w:val="0"/>
      <w:divBdr>
        <w:top w:val="none" w:sz="0" w:space="0" w:color="auto"/>
        <w:left w:val="none" w:sz="0" w:space="0" w:color="auto"/>
        <w:bottom w:val="none" w:sz="0" w:space="0" w:color="auto"/>
        <w:right w:val="none" w:sz="0" w:space="0" w:color="auto"/>
      </w:divBdr>
    </w:div>
    <w:div w:id="18538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2nse.com/LIS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D4E6-06AB-4784-BB3A-D4B25070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dc:creator>
  <cp:keywords/>
  <dc:description/>
  <cp:lastModifiedBy>Bansri Gosalia (LISCO)</cp:lastModifiedBy>
  <cp:revision>7</cp:revision>
  <cp:lastPrinted>2021-09-20T06:58:00Z</cp:lastPrinted>
  <dcterms:created xsi:type="dcterms:W3CDTF">2023-02-06T09:33:00Z</dcterms:created>
  <dcterms:modified xsi:type="dcterms:W3CDTF">2023-06-30T12:10:00Z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2021-09-03T12:38:19Z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39168e90-4642-4b64-b415-f40f2c854f40</vt:lpwstr>
  </property>
  <property fmtid="{D5CDD505-2E9C-101B-9397-08002B2CF9AE}" pid="8" name="MSIP_Label_305f50f5-e953-4c63-867b-388561f41989_ContentBits">
    <vt:lpwstr>0</vt:lpwstr>
  </property>
</Properties>
</file>