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E106A" w14:textId="6743B3AD" w:rsidR="00C15AC8" w:rsidRPr="00656106" w:rsidRDefault="00637000" w:rsidP="00C15AC8">
      <w:pPr>
        <w:ind w:left="360" w:hanging="360"/>
        <w:jc w:val="center"/>
        <w:rPr>
          <w:i/>
          <w:sz w:val="22"/>
          <w:szCs w:val="22"/>
        </w:rPr>
      </w:pPr>
      <w:r w:rsidRPr="00656106">
        <w:rPr>
          <w:i/>
          <w:sz w:val="22"/>
          <w:szCs w:val="22"/>
        </w:rPr>
        <w:t>(</w:t>
      </w:r>
      <w:r w:rsidR="00C15AC8" w:rsidRPr="00656106">
        <w:rPr>
          <w:i/>
          <w:sz w:val="22"/>
          <w:szCs w:val="22"/>
        </w:rPr>
        <w:t xml:space="preserve">On letterhead of </w:t>
      </w:r>
      <w:bookmarkStart w:id="0" w:name="_Hlk163121117"/>
      <w:r w:rsidR="00C15AC8" w:rsidRPr="00656106">
        <w:rPr>
          <w:i/>
          <w:sz w:val="22"/>
          <w:szCs w:val="22"/>
        </w:rPr>
        <w:t>Chartered Accountant</w:t>
      </w:r>
      <w:bookmarkEnd w:id="0"/>
      <w:r w:rsidR="00C15AC8" w:rsidRPr="00656106">
        <w:rPr>
          <w:i/>
          <w:sz w:val="22"/>
          <w:szCs w:val="22"/>
        </w:rPr>
        <w:t>)</w:t>
      </w:r>
    </w:p>
    <w:p w14:paraId="20662495" w14:textId="143AE218" w:rsidR="00BE4CBB" w:rsidRPr="00656106" w:rsidRDefault="00BE4CBB" w:rsidP="00BE4CBB">
      <w:pPr>
        <w:ind w:left="360" w:hanging="360"/>
        <w:jc w:val="center"/>
        <w:rPr>
          <w:b/>
          <w:i/>
          <w:sz w:val="22"/>
          <w:szCs w:val="22"/>
        </w:rPr>
      </w:pPr>
      <w:r w:rsidRPr="00656106">
        <w:rPr>
          <w:b/>
          <w:sz w:val="22"/>
          <w:szCs w:val="22"/>
        </w:rPr>
        <w:t>Annexure VI</w:t>
      </w:r>
    </w:p>
    <w:p w14:paraId="2CB877BE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rFonts w:eastAsia="Arial"/>
          <w:sz w:val="22"/>
          <w:szCs w:val="22"/>
        </w:rPr>
      </w:pPr>
    </w:p>
    <w:p w14:paraId="3BD68792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center"/>
        <w:rPr>
          <w:color w:val="000000"/>
          <w:sz w:val="22"/>
          <w:szCs w:val="22"/>
          <w:u w:val="single"/>
        </w:rPr>
      </w:pPr>
      <w:r w:rsidRPr="00656106">
        <w:rPr>
          <w:color w:val="000000"/>
          <w:sz w:val="22"/>
          <w:szCs w:val="22"/>
          <w:u w:val="single"/>
        </w:rPr>
        <w:t>Draft Format of Certificate from Chartered Accountant on settlement of funds &amp; securities to the clients</w:t>
      </w:r>
    </w:p>
    <w:p w14:paraId="301BB3D2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color w:val="000000"/>
          <w:sz w:val="22"/>
          <w:szCs w:val="22"/>
        </w:rPr>
      </w:pPr>
    </w:p>
    <w:p w14:paraId="31CE5994" w14:textId="77777777" w:rsidR="00C15AC8" w:rsidRPr="00656106" w:rsidRDefault="00C15AC8" w:rsidP="00C15AC8">
      <w:pPr>
        <w:rPr>
          <w:b/>
          <w:bCs/>
          <w:sz w:val="22"/>
          <w:szCs w:val="22"/>
          <w:u w:val="single"/>
        </w:rPr>
      </w:pPr>
      <w:r w:rsidRPr="00656106">
        <w:rPr>
          <w:b/>
          <w:bCs/>
          <w:sz w:val="22"/>
          <w:szCs w:val="22"/>
          <w:u w:val="single"/>
        </w:rPr>
        <w:t xml:space="preserve">Settlement of Clients </w:t>
      </w:r>
      <w:proofErr w:type="gramStart"/>
      <w:r w:rsidRPr="00656106">
        <w:rPr>
          <w:b/>
          <w:bCs/>
          <w:sz w:val="22"/>
          <w:szCs w:val="22"/>
          <w:u w:val="single"/>
        </w:rPr>
        <w:t>Funds:-</w:t>
      </w:r>
      <w:proofErr w:type="gramEnd"/>
    </w:p>
    <w:p w14:paraId="544F57E2" w14:textId="77777777" w:rsidR="00C15AC8" w:rsidRPr="00656106" w:rsidRDefault="00C15AC8" w:rsidP="00C15AC8">
      <w:pPr>
        <w:rPr>
          <w:sz w:val="22"/>
          <w:szCs w:val="22"/>
        </w:rPr>
      </w:pPr>
    </w:p>
    <w:p w14:paraId="02EB6022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  <w:r w:rsidRPr="00656106">
        <w:rPr>
          <w:sz w:val="22"/>
          <w:szCs w:val="22"/>
        </w:rPr>
        <w:t>All the trading accounts with respect to Client funds are settled and there are no payables/liabilities to the clients.</w:t>
      </w:r>
    </w:p>
    <w:p w14:paraId="1AD3A277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</w:p>
    <w:p w14:paraId="440C65DB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  <w:r w:rsidRPr="00656106">
        <w:rPr>
          <w:i/>
          <w:iCs/>
          <w:sz w:val="22"/>
          <w:szCs w:val="22"/>
        </w:rPr>
        <w:t xml:space="preserve">Note: </w:t>
      </w:r>
      <w:proofErr w:type="spellStart"/>
      <w:r w:rsidRPr="00656106">
        <w:rPr>
          <w:i/>
          <w:iCs/>
          <w:sz w:val="22"/>
          <w:szCs w:val="22"/>
        </w:rPr>
        <w:t>Incase</w:t>
      </w:r>
      <w:proofErr w:type="spellEnd"/>
      <w:r w:rsidRPr="00656106">
        <w:rPr>
          <w:i/>
          <w:iCs/>
          <w:sz w:val="22"/>
          <w:szCs w:val="22"/>
        </w:rPr>
        <w:t xml:space="preserve"> there are any funds which the Member is unable to settle then CA may add a note as below</w:t>
      </w:r>
    </w:p>
    <w:p w14:paraId="2AAC5D00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</w:p>
    <w:p w14:paraId="317885B1" w14:textId="08DEAF2E" w:rsidR="00C15AC8" w:rsidRPr="00656106" w:rsidRDefault="00656106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  <w:r w:rsidRPr="00656106">
        <w:rPr>
          <w:i/>
          <w:iCs/>
          <w:sz w:val="22"/>
          <w:szCs w:val="22"/>
        </w:rPr>
        <w:t>We have</w:t>
      </w:r>
      <w:r w:rsidR="00C15AC8" w:rsidRPr="00656106">
        <w:rPr>
          <w:i/>
          <w:iCs/>
          <w:sz w:val="22"/>
          <w:szCs w:val="22"/>
        </w:rPr>
        <w:t xml:space="preserve"> verified that Member has taken all necessary steps/efforts for the transfer, however, due to the reasons stated below, these funds are not </w:t>
      </w:r>
      <w:proofErr w:type="gramStart"/>
      <w:r w:rsidR="00C15AC8" w:rsidRPr="00656106">
        <w:rPr>
          <w:i/>
          <w:iCs/>
          <w:sz w:val="22"/>
          <w:szCs w:val="22"/>
        </w:rPr>
        <w:t>settled</w:t>
      </w:r>
      <w:proofErr w:type="gramEnd"/>
    </w:p>
    <w:p w14:paraId="77ADB615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C15AC8" w:rsidRPr="00656106" w14:paraId="6C14A328" w14:textId="77777777" w:rsidTr="005369FA"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F3B37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Client Code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F82EC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Client Name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E7EAF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 xml:space="preserve">Balance Amount 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EEF72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Reasons</w:t>
            </w:r>
          </w:p>
        </w:tc>
      </w:tr>
      <w:tr w:rsidR="00C15AC8" w:rsidRPr="00656106" w14:paraId="4838AB0C" w14:textId="77777777" w:rsidTr="005369FA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41EF4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4665B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7AAAA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B3477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C15AC8" w:rsidRPr="00656106" w14:paraId="4DCCF6BB" w14:textId="77777777" w:rsidTr="005369FA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6C1D4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6AD05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86BD7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DD479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</w:tbl>
    <w:p w14:paraId="4B22366E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</w:p>
    <w:p w14:paraId="7A8EF346" w14:textId="77777777" w:rsidR="00C15AC8" w:rsidRPr="00656106" w:rsidRDefault="00C15AC8" w:rsidP="00C15AC8">
      <w:pPr>
        <w:rPr>
          <w:b/>
          <w:bCs/>
          <w:sz w:val="22"/>
          <w:szCs w:val="22"/>
          <w:u w:val="single"/>
        </w:rPr>
      </w:pPr>
      <w:r w:rsidRPr="00656106">
        <w:rPr>
          <w:b/>
          <w:bCs/>
          <w:sz w:val="22"/>
          <w:szCs w:val="22"/>
          <w:u w:val="single"/>
        </w:rPr>
        <w:t xml:space="preserve">Settlement of Clients </w:t>
      </w:r>
      <w:proofErr w:type="gramStart"/>
      <w:r w:rsidRPr="00656106">
        <w:rPr>
          <w:b/>
          <w:bCs/>
          <w:sz w:val="22"/>
          <w:szCs w:val="22"/>
          <w:u w:val="single"/>
        </w:rPr>
        <w:t>Securities:-</w:t>
      </w:r>
      <w:proofErr w:type="gramEnd"/>
    </w:p>
    <w:p w14:paraId="5917B20C" w14:textId="77777777" w:rsidR="00C15AC8" w:rsidRPr="00656106" w:rsidRDefault="00C15AC8" w:rsidP="00C15AC8">
      <w:pPr>
        <w:rPr>
          <w:sz w:val="22"/>
          <w:szCs w:val="22"/>
        </w:rPr>
      </w:pPr>
    </w:p>
    <w:p w14:paraId="7D166CAB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  <w:r w:rsidRPr="00656106">
        <w:rPr>
          <w:sz w:val="22"/>
          <w:szCs w:val="22"/>
        </w:rPr>
        <w:t>All the trading accounts with respect to client securities are settled and there are no securities that needs to be transferred/payable to clients.</w:t>
      </w:r>
    </w:p>
    <w:p w14:paraId="6053D50E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</w:p>
    <w:p w14:paraId="0B215A86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  <w:r w:rsidRPr="00656106">
        <w:rPr>
          <w:i/>
          <w:iCs/>
          <w:sz w:val="22"/>
          <w:szCs w:val="22"/>
        </w:rPr>
        <w:t xml:space="preserve">Note: </w:t>
      </w:r>
      <w:proofErr w:type="spellStart"/>
      <w:r w:rsidRPr="00656106">
        <w:rPr>
          <w:i/>
          <w:iCs/>
          <w:sz w:val="22"/>
          <w:szCs w:val="22"/>
        </w:rPr>
        <w:t>Incase</w:t>
      </w:r>
      <w:proofErr w:type="spellEnd"/>
      <w:r w:rsidRPr="00656106">
        <w:rPr>
          <w:i/>
          <w:iCs/>
          <w:sz w:val="22"/>
          <w:szCs w:val="22"/>
        </w:rPr>
        <w:t xml:space="preserve"> there are any securities which the Member is unable to settle then CA may add a note as below</w:t>
      </w:r>
    </w:p>
    <w:p w14:paraId="199A7164" w14:textId="77777777" w:rsidR="00C15AC8" w:rsidRPr="00656106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</w:p>
    <w:p w14:paraId="54FCD155" w14:textId="486C61F1" w:rsidR="00C15AC8" w:rsidRPr="00656106" w:rsidRDefault="00C15AC8" w:rsidP="00C15AC8">
      <w:pPr>
        <w:jc w:val="both"/>
        <w:rPr>
          <w:i/>
          <w:iCs/>
          <w:sz w:val="22"/>
          <w:szCs w:val="22"/>
        </w:rPr>
      </w:pPr>
      <w:r w:rsidRPr="00656106">
        <w:rPr>
          <w:i/>
          <w:iCs/>
          <w:sz w:val="22"/>
          <w:szCs w:val="22"/>
        </w:rPr>
        <w:t xml:space="preserve">We have verified that Member has taken all necessary steps to transfer below mentioned securities, however, due to the reasons stated below these securities are not settled. Further, the details </w:t>
      </w:r>
      <w:r w:rsidR="00656106" w:rsidRPr="00656106">
        <w:rPr>
          <w:i/>
          <w:iCs/>
          <w:sz w:val="22"/>
          <w:szCs w:val="22"/>
        </w:rPr>
        <w:t>of securities</w:t>
      </w:r>
      <w:r w:rsidRPr="00656106">
        <w:rPr>
          <w:i/>
          <w:iCs/>
          <w:sz w:val="22"/>
          <w:szCs w:val="22"/>
        </w:rPr>
        <w:t xml:space="preserve"> that are not settled due to any reason are also given below: </w:t>
      </w:r>
    </w:p>
    <w:p w14:paraId="01F79914" w14:textId="77777777" w:rsidR="00C15AC8" w:rsidRPr="00656106" w:rsidRDefault="00C15AC8" w:rsidP="00C15AC8">
      <w:pPr>
        <w:rPr>
          <w:i/>
          <w:i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832"/>
        <w:gridCol w:w="1539"/>
        <w:gridCol w:w="960"/>
        <w:gridCol w:w="712"/>
        <w:gridCol w:w="947"/>
        <w:gridCol w:w="1163"/>
        <w:gridCol w:w="814"/>
        <w:gridCol w:w="1146"/>
      </w:tblGrid>
      <w:tr w:rsidR="00C15AC8" w:rsidRPr="00656106" w14:paraId="041E3BAA" w14:textId="77777777" w:rsidTr="005369FA">
        <w:tc>
          <w:tcPr>
            <w:tcW w:w="1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836A9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Member’s Demat Ac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5B32F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UCC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7EEFD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Own/Client Securities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81C61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 xml:space="preserve">Client Name 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B957F1F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Scrip Name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A7F7D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Client PAN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98CDE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Quantity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DEBCE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ISIN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C03E6" w14:textId="77777777" w:rsidR="00C15AC8" w:rsidRPr="00656106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656106">
              <w:rPr>
                <w:b/>
                <w:bCs/>
                <w:i/>
                <w:iCs/>
                <w:sz w:val="22"/>
                <w:szCs w:val="22"/>
              </w:rPr>
              <w:t>Reason*</w:t>
            </w:r>
          </w:p>
        </w:tc>
      </w:tr>
      <w:tr w:rsidR="00C15AC8" w:rsidRPr="00656106" w14:paraId="350E41F7" w14:textId="77777777" w:rsidTr="005369FA"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3A993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D2473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C2485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ECDC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58BF5D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2DF8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A8578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F2888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2BE5F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C15AC8" w:rsidRPr="00656106" w14:paraId="6A531591" w14:textId="77777777" w:rsidTr="005369FA"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57971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E6A7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5F38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ADD48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37E966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1CA85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30956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A0ADA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F022B" w14:textId="77777777" w:rsidR="00C15AC8" w:rsidRPr="00656106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</w:tbl>
    <w:p w14:paraId="106F55BD" w14:textId="77777777" w:rsidR="00C15AC8" w:rsidRPr="00656106" w:rsidRDefault="00C15AC8" w:rsidP="00C15AC8">
      <w:pPr>
        <w:jc w:val="both"/>
        <w:rPr>
          <w:i/>
          <w:iCs/>
          <w:sz w:val="22"/>
          <w:szCs w:val="22"/>
          <w:lang w:eastAsia="en-IN"/>
        </w:rPr>
      </w:pPr>
    </w:p>
    <w:p w14:paraId="1A38E304" w14:textId="77777777" w:rsidR="00C15AC8" w:rsidRPr="00656106" w:rsidRDefault="00C15AC8" w:rsidP="00C15AC8">
      <w:pPr>
        <w:jc w:val="both"/>
        <w:rPr>
          <w:i/>
          <w:iCs/>
          <w:sz w:val="22"/>
          <w:szCs w:val="22"/>
        </w:rPr>
      </w:pPr>
      <w:r w:rsidRPr="00656106">
        <w:rPr>
          <w:i/>
          <w:iCs/>
          <w:sz w:val="22"/>
          <w:szCs w:val="22"/>
        </w:rPr>
        <w:t>If the reasons mentioned above stand resolved in future, the Member has undertaken to take the necessary steps for transferring/settling the securities to the respective clients and has undertaken to abide by the SEBI/Exchange Rules/Regulations/Guidelines/Circulars as applicable.</w:t>
      </w:r>
    </w:p>
    <w:p w14:paraId="1369E281" w14:textId="77777777" w:rsidR="00C15AC8" w:rsidRPr="00656106" w:rsidRDefault="00C15AC8" w:rsidP="00C15AC8">
      <w:pPr>
        <w:jc w:val="both"/>
        <w:rPr>
          <w:i/>
          <w:iCs/>
          <w:sz w:val="22"/>
          <w:szCs w:val="22"/>
        </w:rPr>
      </w:pPr>
    </w:p>
    <w:p w14:paraId="60231E5E" w14:textId="77777777" w:rsidR="00C15AC8" w:rsidRPr="00656106" w:rsidRDefault="00C15AC8" w:rsidP="00C15AC8">
      <w:pPr>
        <w:ind w:right="78"/>
        <w:jc w:val="both"/>
        <w:rPr>
          <w:b/>
          <w:bCs/>
          <w:sz w:val="22"/>
          <w:szCs w:val="22"/>
        </w:rPr>
      </w:pPr>
      <w:r w:rsidRPr="00656106">
        <w:rPr>
          <w:b/>
          <w:bCs/>
          <w:sz w:val="22"/>
          <w:szCs w:val="22"/>
        </w:rPr>
        <w:t>Place:</w:t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  <w:t xml:space="preserve">                 </w:t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  <w:t>For (Name of Certifying Firm)</w:t>
      </w:r>
      <w:r w:rsidRPr="00656106">
        <w:rPr>
          <w:b/>
          <w:bCs/>
          <w:sz w:val="22"/>
          <w:szCs w:val="22"/>
        </w:rPr>
        <w:tab/>
      </w:r>
    </w:p>
    <w:p w14:paraId="3E50DC22" w14:textId="77777777" w:rsidR="00C15AC8" w:rsidRPr="00656106" w:rsidRDefault="00C15AC8" w:rsidP="00C15AC8">
      <w:pPr>
        <w:ind w:right="78"/>
        <w:jc w:val="both"/>
        <w:rPr>
          <w:b/>
          <w:bCs/>
          <w:sz w:val="22"/>
          <w:szCs w:val="22"/>
        </w:rPr>
      </w:pPr>
      <w:r w:rsidRPr="00656106">
        <w:rPr>
          <w:b/>
          <w:bCs/>
          <w:sz w:val="22"/>
          <w:szCs w:val="22"/>
        </w:rPr>
        <w:lastRenderedPageBreak/>
        <w:t>Date:</w:t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  <w:t>Name of Partner/Proprietor</w:t>
      </w:r>
    </w:p>
    <w:p w14:paraId="3F19D1FA" w14:textId="77777777" w:rsidR="00C15AC8" w:rsidRPr="00656106" w:rsidRDefault="00C15AC8" w:rsidP="00C15AC8">
      <w:pPr>
        <w:ind w:left="720" w:right="78"/>
        <w:jc w:val="both"/>
        <w:rPr>
          <w:b/>
          <w:bCs/>
          <w:sz w:val="22"/>
          <w:szCs w:val="22"/>
        </w:rPr>
      </w:pP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</w:r>
      <w:r w:rsidRPr="00656106">
        <w:rPr>
          <w:b/>
          <w:bCs/>
          <w:sz w:val="22"/>
          <w:szCs w:val="22"/>
        </w:rPr>
        <w:tab/>
        <w:t>Chartered Accountant / Company Secretary</w:t>
      </w:r>
    </w:p>
    <w:p w14:paraId="5C99448D" w14:textId="77777777" w:rsidR="00C15AC8" w:rsidRPr="00656106" w:rsidRDefault="00C15AC8" w:rsidP="00C15AC8">
      <w:pPr>
        <w:ind w:left="7920" w:right="78" w:firstLine="720"/>
        <w:jc w:val="both"/>
        <w:rPr>
          <w:b/>
          <w:sz w:val="22"/>
          <w:szCs w:val="22"/>
        </w:rPr>
      </w:pPr>
      <w:r w:rsidRPr="00656106">
        <w:rPr>
          <w:b/>
          <w:bCs/>
          <w:sz w:val="22"/>
          <w:szCs w:val="22"/>
        </w:rPr>
        <w:t>Membership Number</w:t>
      </w:r>
    </w:p>
    <w:p w14:paraId="7EE7C22A" w14:textId="77777777" w:rsidR="00C15AC8" w:rsidRPr="00656106" w:rsidRDefault="00C15AC8" w:rsidP="00C15AC8">
      <w:pPr>
        <w:ind w:left="7920" w:right="78" w:firstLine="720"/>
        <w:jc w:val="both"/>
        <w:rPr>
          <w:b/>
          <w:sz w:val="22"/>
          <w:szCs w:val="22"/>
        </w:rPr>
      </w:pPr>
      <w:r w:rsidRPr="00656106">
        <w:rPr>
          <w:b/>
          <w:sz w:val="22"/>
          <w:szCs w:val="22"/>
        </w:rPr>
        <w:t>UDIN</w:t>
      </w:r>
    </w:p>
    <w:p w14:paraId="1C10C982" w14:textId="77777777" w:rsidR="00C15AC8" w:rsidRPr="00656106" w:rsidRDefault="00C15AC8" w:rsidP="00C15AC8">
      <w:pPr>
        <w:ind w:left="7920" w:right="78" w:firstLine="720"/>
        <w:jc w:val="both"/>
        <w:rPr>
          <w:b/>
          <w:bCs/>
          <w:sz w:val="22"/>
          <w:szCs w:val="22"/>
        </w:rPr>
      </w:pPr>
      <w:r w:rsidRPr="00656106">
        <w:rPr>
          <w:sz w:val="22"/>
          <w:szCs w:val="22"/>
        </w:rPr>
        <w:t>(Signature under Rubber stamp of Firm)</w:t>
      </w:r>
    </w:p>
    <w:sectPr w:rsidR="00C15AC8" w:rsidRPr="00656106" w:rsidSect="005C607D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B81B5" w14:textId="77777777" w:rsidR="002615D1" w:rsidRDefault="002615D1" w:rsidP="00052E0F">
      <w:r>
        <w:separator/>
      </w:r>
    </w:p>
  </w:endnote>
  <w:endnote w:type="continuationSeparator" w:id="0">
    <w:p w14:paraId="4E13A5C9" w14:textId="77777777" w:rsidR="002615D1" w:rsidRDefault="002615D1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AC839" w14:textId="720E29BE" w:rsidR="00052E0F" w:rsidRDefault="00052E0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644979" wp14:editId="1B687F04">
              <wp:simplePos x="0" y="0"/>
              <wp:positionH relativeFrom="page">
                <wp:posOffset>0</wp:posOffset>
              </wp:positionH>
              <wp:positionV relativeFrom="page">
                <wp:posOffset>7308215</wp:posOffset>
              </wp:positionV>
              <wp:extent cx="10058400" cy="273050"/>
              <wp:effectExtent l="0" t="0" r="0" b="12700"/>
              <wp:wrapNone/>
              <wp:docPr id="1" name="MSIPCM76e5411e834cf0c4cb3e6a31" descr="{&quot;HashCode&quot;:-1520812918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FE293E" w14:textId="6213ABDD" w:rsidR="00052E0F" w:rsidRPr="00052E0F" w:rsidRDefault="00052E0F" w:rsidP="00052E0F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052E0F">
                            <w:rPr>
                              <w:rFonts w:ascii="Calibri" w:hAnsi="Calibri" w:cs="Calibri"/>
                              <w:color w:val="A8000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44979" id="_x0000_t202" coordsize="21600,21600" o:spt="202" path="m,l,21600r21600,l21600,xe">
              <v:stroke joinstyle="miter"/>
              <v:path gradientshapeok="t" o:connecttype="rect"/>
            </v:shapetype>
            <v:shape id="MSIPCM76e5411e834cf0c4cb3e6a31" o:spid="_x0000_s1026" type="#_x0000_t202" alt="{&quot;HashCode&quot;:-1520812918,&quot;Height&quot;:612.0,&quot;Width&quot;:792.0,&quot;Placement&quot;:&quot;Footer&quot;,&quot;Index&quot;:&quot;Primary&quot;,&quot;Section&quot;:1,&quot;Top&quot;:0.0,&quot;Left&quot;:0.0}" style="position:absolute;margin-left:0;margin-top:575.45pt;width:11in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" o:allowincell="f" filled="f" stroked="f" strokeweight=".5pt">
              <v:textbox inset=",0,,0">
                <w:txbxContent>
                  <w:p w14:paraId="66FE293E" w14:textId="6213ABDD" w:rsidR="00052E0F" w:rsidRPr="00052E0F" w:rsidRDefault="00052E0F" w:rsidP="00052E0F">
                    <w:pPr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052E0F">
                      <w:rPr>
                        <w:rFonts w:ascii="Calibri" w:hAnsi="Calibri" w:cs="Calibri"/>
                        <w:color w:val="A8000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75AB8" w14:textId="77777777" w:rsidR="002615D1" w:rsidRDefault="002615D1" w:rsidP="00052E0F">
      <w:r>
        <w:separator/>
      </w:r>
    </w:p>
  </w:footnote>
  <w:footnote w:type="continuationSeparator" w:id="0">
    <w:p w14:paraId="01BB240F" w14:textId="77777777" w:rsidR="002615D1" w:rsidRDefault="002615D1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57C47"/>
    <w:multiLevelType w:val="hybridMultilevel"/>
    <w:tmpl w:val="5A12EBC8"/>
    <w:lvl w:ilvl="0" w:tplc="43907FF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7120">
    <w:abstractNumId w:val="2"/>
  </w:num>
  <w:num w:numId="2" w16cid:durableId="1284269371">
    <w:abstractNumId w:val="1"/>
  </w:num>
  <w:num w:numId="3" w16cid:durableId="100343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52E0F"/>
    <w:rsid w:val="000A72BE"/>
    <w:rsid w:val="00140274"/>
    <w:rsid w:val="001D3E38"/>
    <w:rsid w:val="00224A08"/>
    <w:rsid w:val="002615D1"/>
    <w:rsid w:val="00315017"/>
    <w:rsid w:val="00457C6C"/>
    <w:rsid w:val="00461A43"/>
    <w:rsid w:val="004C7A14"/>
    <w:rsid w:val="004E7A46"/>
    <w:rsid w:val="00501549"/>
    <w:rsid w:val="00505C44"/>
    <w:rsid w:val="00517FB3"/>
    <w:rsid w:val="005C607D"/>
    <w:rsid w:val="00634619"/>
    <w:rsid w:val="00637000"/>
    <w:rsid w:val="00656106"/>
    <w:rsid w:val="00BA7929"/>
    <w:rsid w:val="00BE09A0"/>
    <w:rsid w:val="00BE4CBB"/>
    <w:rsid w:val="00C15AC8"/>
    <w:rsid w:val="00CD04B5"/>
    <w:rsid w:val="00D23329"/>
    <w:rsid w:val="00DF1C55"/>
    <w:rsid w:val="00E74831"/>
    <w:rsid w:val="00E814C6"/>
    <w:rsid w:val="00EE63AB"/>
    <w:rsid w:val="00F5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637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2A81C2-6079-46B3-A2BA-D9B563FE3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B53E2A-DC3C-4663-89B3-0CEE36C50D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Ritika Panwar (MEM-COMPL)</cp:lastModifiedBy>
  <cp:revision>14</cp:revision>
  <dcterms:created xsi:type="dcterms:W3CDTF">2021-09-11T19:07:00Z</dcterms:created>
  <dcterms:modified xsi:type="dcterms:W3CDTF">2024-06-04T10:27:00Z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2021-09-11T20:11:28Z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