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68B6D" w14:textId="0C5387F1" w:rsidR="003D750C" w:rsidRPr="00941ACD" w:rsidRDefault="003D750C">
      <w:pPr>
        <w:pStyle w:val="BodyText"/>
        <w:spacing w:before="9"/>
        <w:rPr>
          <w:sz w:val="16"/>
        </w:rPr>
      </w:pPr>
    </w:p>
    <w:p w14:paraId="2DD68B6E" w14:textId="77777777" w:rsidR="003D750C" w:rsidRPr="008C4D77" w:rsidRDefault="00262B6A">
      <w:pPr>
        <w:spacing w:before="92" w:line="268" w:lineRule="auto"/>
        <w:ind w:left="1094" w:right="354" w:hanging="759"/>
        <w:rPr>
          <w:b/>
        </w:rPr>
      </w:pPr>
      <w:r w:rsidRPr="008C4D77">
        <w:rPr>
          <w:b/>
        </w:rPr>
        <w:t>Checklist for In-principle application for Migration from SME Platform of Other Stock Exchange to</w:t>
      </w:r>
      <w:r w:rsidRPr="008C4D77">
        <w:rPr>
          <w:b/>
          <w:spacing w:val="-52"/>
        </w:rPr>
        <w:t xml:space="preserve"> </w:t>
      </w:r>
      <w:r w:rsidRPr="008C4D77">
        <w:rPr>
          <w:b/>
        </w:rPr>
        <w:t>Capital Market</w:t>
      </w:r>
      <w:r w:rsidRPr="008C4D77">
        <w:rPr>
          <w:b/>
          <w:spacing w:val="-2"/>
        </w:rPr>
        <w:t xml:space="preserve"> </w:t>
      </w:r>
      <w:r w:rsidRPr="008C4D77">
        <w:rPr>
          <w:b/>
        </w:rPr>
        <w:t>Segment (Main</w:t>
      </w:r>
      <w:r w:rsidRPr="008C4D77">
        <w:rPr>
          <w:b/>
          <w:spacing w:val="-1"/>
        </w:rPr>
        <w:t xml:space="preserve"> </w:t>
      </w:r>
      <w:r w:rsidRPr="008C4D77">
        <w:rPr>
          <w:b/>
        </w:rPr>
        <w:t>Board)</w:t>
      </w:r>
      <w:r w:rsidRPr="008C4D77">
        <w:rPr>
          <w:b/>
          <w:spacing w:val="-1"/>
        </w:rPr>
        <w:t xml:space="preserve"> </w:t>
      </w:r>
      <w:r w:rsidRPr="008C4D77">
        <w:rPr>
          <w:b/>
        </w:rPr>
        <w:t>of National</w:t>
      </w:r>
      <w:r w:rsidRPr="008C4D77">
        <w:rPr>
          <w:b/>
          <w:spacing w:val="-3"/>
        </w:rPr>
        <w:t xml:space="preserve"> </w:t>
      </w:r>
      <w:r w:rsidRPr="008C4D77">
        <w:rPr>
          <w:b/>
        </w:rPr>
        <w:t>Stock</w:t>
      </w:r>
      <w:r w:rsidRPr="008C4D77">
        <w:rPr>
          <w:b/>
          <w:spacing w:val="-1"/>
        </w:rPr>
        <w:t xml:space="preserve"> </w:t>
      </w:r>
      <w:r w:rsidRPr="008C4D77">
        <w:rPr>
          <w:b/>
        </w:rPr>
        <w:t>Exchange of</w:t>
      </w:r>
      <w:r w:rsidRPr="008C4D77">
        <w:rPr>
          <w:b/>
          <w:spacing w:val="-1"/>
        </w:rPr>
        <w:t xml:space="preserve"> </w:t>
      </w:r>
      <w:r w:rsidRPr="008C4D77">
        <w:rPr>
          <w:b/>
        </w:rPr>
        <w:t>India</w:t>
      </w:r>
      <w:r w:rsidRPr="008C4D77">
        <w:rPr>
          <w:b/>
          <w:spacing w:val="-3"/>
        </w:rPr>
        <w:t xml:space="preserve"> </w:t>
      </w:r>
      <w:r w:rsidRPr="008C4D77">
        <w:rPr>
          <w:b/>
        </w:rPr>
        <w:t>Limited</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9"/>
        <w:gridCol w:w="7607"/>
        <w:gridCol w:w="1502"/>
      </w:tblGrid>
      <w:tr w:rsidR="003D750C" w:rsidRPr="008C4D77" w14:paraId="2DD68B72" w14:textId="77777777">
        <w:trPr>
          <w:trHeight w:val="592"/>
        </w:trPr>
        <w:tc>
          <w:tcPr>
            <w:tcW w:w="809" w:type="dxa"/>
          </w:tcPr>
          <w:p w14:paraId="2DD68B6F" w14:textId="77777777" w:rsidR="003D750C" w:rsidRPr="008C4D77" w:rsidRDefault="00262B6A">
            <w:pPr>
              <w:pStyle w:val="TableParagraph"/>
              <w:spacing w:before="11"/>
              <w:ind w:left="119"/>
              <w:jc w:val="center"/>
              <w:rPr>
                <w:b/>
              </w:rPr>
            </w:pPr>
            <w:r w:rsidRPr="008C4D77">
              <w:rPr>
                <w:b/>
              </w:rPr>
              <w:t>Sr. No.</w:t>
            </w:r>
          </w:p>
        </w:tc>
        <w:tc>
          <w:tcPr>
            <w:tcW w:w="7607" w:type="dxa"/>
          </w:tcPr>
          <w:p w14:paraId="2DD68B70" w14:textId="77777777" w:rsidR="003D750C" w:rsidRPr="008C4D77" w:rsidRDefault="00262B6A">
            <w:pPr>
              <w:pStyle w:val="TableParagraph"/>
              <w:spacing w:before="160"/>
              <w:ind w:left="3302" w:right="3289"/>
              <w:jc w:val="center"/>
              <w:rPr>
                <w:b/>
              </w:rPr>
            </w:pPr>
            <w:r w:rsidRPr="008C4D77">
              <w:rPr>
                <w:b/>
              </w:rPr>
              <w:t>Particular</w:t>
            </w:r>
          </w:p>
        </w:tc>
        <w:tc>
          <w:tcPr>
            <w:tcW w:w="1502" w:type="dxa"/>
          </w:tcPr>
          <w:p w14:paraId="2DD68B71" w14:textId="77777777" w:rsidR="003D750C" w:rsidRPr="008C4D77" w:rsidRDefault="00262B6A">
            <w:pPr>
              <w:pStyle w:val="TableParagraph"/>
              <w:spacing w:before="160"/>
              <w:ind w:left="307"/>
              <w:rPr>
                <w:b/>
              </w:rPr>
            </w:pPr>
            <w:r w:rsidRPr="008C4D77">
              <w:rPr>
                <w:b/>
              </w:rPr>
              <w:t>Doc. Rec.</w:t>
            </w:r>
          </w:p>
        </w:tc>
      </w:tr>
      <w:tr w:rsidR="003D750C" w:rsidRPr="008C4D77" w14:paraId="2DD68B7A" w14:textId="77777777">
        <w:trPr>
          <w:trHeight w:val="587"/>
        </w:trPr>
        <w:tc>
          <w:tcPr>
            <w:tcW w:w="809" w:type="dxa"/>
          </w:tcPr>
          <w:p w14:paraId="2DD68B77" w14:textId="1B042937" w:rsidR="003D750C" w:rsidRPr="008C4D77" w:rsidRDefault="0032564A">
            <w:pPr>
              <w:pStyle w:val="TableParagraph"/>
              <w:spacing w:before="11"/>
              <w:ind w:left="5"/>
              <w:jc w:val="center"/>
            </w:pPr>
            <w:r w:rsidRPr="008C4D77">
              <w:t>1</w:t>
            </w:r>
            <w:r w:rsidR="00262B6A" w:rsidRPr="008C4D77">
              <w:t>.</w:t>
            </w:r>
          </w:p>
        </w:tc>
        <w:tc>
          <w:tcPr>
            <w:tcW w:w="7607" w:type="dxa"/>
          </w:tcPr>
          <w:p w14:paraId="2DD68B78" w14:textId="77777777" w:rsidR="003D750C" w:rsidRPr="008C4D77" w:rsidRDefault="00262B6A">
            <w:pPr>
              <w:pStyle w:val="TableParagraph"/>
              <w:spacing w:before="11"/>
              <w:ind w:left="110"/>
            </w:pPr>
            <w:r w:rsidRPr="008C4D77">
              <w:t>Confirmation</w:t>
            </w:r>
            <w:r w:rsidRPr="008C4D77">
              <w:rPr>
                <w:spacing w:val="-4"/>
              </w:rPr>
              <w:t xml:space="preserve"> </w:t>
            </w:r>
            <w:r w:rsidRPr="008C4D77">
              <w:t>from</w:t>
            </w:r>
            <w:r w:rsidRPr="008C4D77">
              <w:rPr>
                <w:spacing w:val="-3"/>
              </w:rPr>
              <w:t xml:space="preserve"> </w:t>
            </w:r>
            <w:r w:rsidRPr="008C4D77">
              <w:t>the</w:t>
            </w:r>
            <w:r w:rsidRPr="008C4D77">
              <w:rPr>
                <w:spacing w:val="-1"/>
              </w:rPr>
              <w:t xml:space="preserve"> </w:t>
            </w:r>
            <w:r w:rsidRPr="008C4D77">
              <w:t>company</w:t>
            </w:r>
            <w:r w:rsidRPr="008C4D77">
              <w:rPr>
                <w:spacing w:val="-1"/>
              </w:rPr>
              <w:t xml:space="preserve"> </w:t>
            </w:r>
            <w:r w:rsidRPr="008C4D77">
              <w:t>as</w:t>
            </w:r>
            <w:r w:rsidRPr="008C4D77">
              <w:rPr>
                <w:spacing w:val="-1"/>
              </w:rPr>
              <w:t xml:space="preserve"> </w:t>
            </w:r>
            <w:r w:rsidRPr="008C4D77">
              <w:t>per</w:t>
            </w:r>
            <w:r w:rsidRPr="008C4D77">
              <w:rPr>
                <w:spacing w:val="-1"/>
              </w:rPr>
              <w:t xml:space="preserve"> </w:t>
            </w:r>
            <w:r w:rsidRPr="008C4D77">
              <w:t>the</w:t>
            </w:r>
            <w:r w:rsidRPr="008C4D77">
              <w:rPr>
                <w:spacing w:val="-1"/>
              </w:rPr>
              <w:t xml:space="preserve"> </w:t>
            </w:r>
            <w:r w:rsidRPr="008C4D77">
              <w:t>format</w:t>
            </w:r>
            <w:r w:rsidRPr="008C4D77">
              <w:rPr>
                <w:spacing w:val="-3"/>
              </w:rPr>
              <w:t xml:space="preserve"> </w:t>
            </w:r>
            <w:r w:rsidRPr="008C4D77">
              <w:t>enclosed</w:t>
            </w:r>
            <w:r w:rsidRPr="008C4D77">
              <w:rPr>
                <w:spacing w:val="-4"/>
              </w:rPr>
              <w:t xml:space="preserve"> </w:t>
            </w:r>
            <w:r w:rsidRPr="008C4D77">
              <w:t>in</w:t>
            </w:r>
            <w:r w:rsidRPr="008C4D77">
              <w:rPr>
                <w:spacing w:val="-1"/>
              </w:rPr>
              <w:t xml:space="preserve"> </w:t>
            </w:r>
            <w:r w:rsidRPr="008C4D77">
              <w:t>Annexure</w:t>
            </w:r>
            <w:r w:rsidRPr="008C4D77">
              <w:rPr>
                <w:spacing w:val="-1"/>
              </w:rPr>
              <w:t xml:space="preserve"> </w:t>
            </w:r>
            <w:r w:rsidRPr="008C4D77">
              <w:t>I</w:t>
            </w:r>
          </w:p>
        </w:tc>
        <w:tc>
          <w:tcPr>
            <w:tcW w:w="1502" w:type="dxa"/>
          </w:tcPr>
          <w:p w14:paraId="2DD68B79" w14:textId="77777777" w:rsidR="003D750C" w:rsidRPr="008C4D77" w:rsidRDefault="003D750C">
            <w:pPr>
              <w:pStyle w:val="TableParagraph"/>
            </w:pPr>
          </w:p>
        </w:tc>
      </w:tr>
      <w:tr w:rsidR="003D750C" w:rsidRPr="008C4D77" w14:paraId="2DD68B7E" w14:textId="77777777">
        <w:trPr>
          <w:trHeight w:val="592"/>
        </w:trPr>
        <w:tc>
          <w:tcPr>
            <w:tcW w:w="809" w:type="dxa"/>
          </w:tcPr>
          <w:p w14:paraId="2DD68B7B" w14:textId="09ADF64E" w:rsidR="003D750C" w:rsidRPr="008C4D77" w:rsidRDefault="0032564A">
            <w:pPr>
              <w:pStyle w:val="TableParagraph"/>
              <w:spacing w:before="11"/>
              <w:ind w:left="5"/>
              <w:jc w:val="center"/>
            </w:pPr>
            <w:r w:rsidRPr="008C4D77">
              <w:t>2</w:t>
            </w:r>
            <w:r w:rsidR="00262B6A" w:rsidRPr="008C4D77">
              <w:t>.</w:t>
            </w:r>
          </w:p>
        </w:tc>
        <w:tc>
          <w:tcPr>
            <w:tcW w:w="7607" w:type="dxa"/>
          </w:tcPr>
          <w:p w14:paraId="2DD68B7C" w14:textId="77777777" w:rsidR="003D750C" w:rsidRPr="008C4D77" w:rsidRDefault="00262B6A">
            <w:pPr>
              <w:pStyle w:val="TableParagraph"/>
              <w:spacing w:before="11"/>
              <w:ind w:left="110"/>
            </w:pPr>
            <w:r w:rsidRPr="008C4D77">
              <w:t>Details</w:t>
            </w:r>
            <w:r w:rsidRPr="008C4D77">
              <w:rPr>
                <w:spacing w:val="-3"/>
              </w:rPr>
              <w:t xml:space="preserve"> </w:t>
            </w:r>
            <w:r w:rsidRPr="008C4D77">
              <w:t>from</w:t>
            </w:r>
            <w:r w:rsidRPr="008C4D77">
              <w:rPr>
                <w:spacing w:val="-3"/>
              </w:rPr>
              <w:t xml:space="preserve"> </w:t>
            </w:r>
            <w:r w:rsidRPr="008C4D77">
              <w:t>the</w:t>
            </w:r>
            <w:r w:rsidRPr="008C4D77">
              <w:rPr>
                <w:spacing w:val="-1"/>
              </w:rPr>
              <w:t xml:space="preserve"> </w:t>
            </w:r>
            <w:r w:rsidRPr="008C4D77">
              <w:t>Company</w:t>
            </w:r>
            <w:r w:rsidRPr="008C4D77">
              <w:rPr>
                <w:spacing w:val="-3"/>
              </w:rPr>
              <w:t xml:space="preserve"> </w:t>
            </w:r>
            <w:r w:rsidRPr="008C4D77">
              <w:t>as</w:t>
            </w:r>
            <w:r w:rsidRPr="008C4D77">
              <w:rPr>
                <w:spacing w:val="-1"/>
              </w:rPr>
              <w:t xml:space="preserve"> </w:t>
            </w:r>
            <w:r w:rsidRPr="008C4D77">
              <w:t>per</w:t>
            </w:r>
            <w:r w:rsidRPr="008C4D77">
              <w:rPr>
                <w:spacing w:val="-1"/>
              </w:rPr>
              <w:t xml:space="preserve"> </w:t>
            </w:r>
            <w:r w:rsidRPr="008C4D77">
              <w:t>the</w:t>
            </w:r>
            <w:r w:rsidRPr="008C4D77">
              <w:rPr>
                <w:spacing w:val="-1"/>
              </w:rPr>
              <w:t xml:space="preserve"> </w:t>
            </w:r>
            <w:r w:rsidRPr="008C4D77">
              <w:t>format</w:t>
            </w:r>
            <w:r w:rsidRPr="008C4D77">
              <w:rPr>
                <w:spacing w:val="-2"/>
              </w:rPr>
              <w:t xml:space="preserve"> </w:t>
            </w:r>
            <w:r w:rsidRPr="008C4D77">
              <w:t>enclosed</w:t>
            </w:r>
            <w:r w:rsidRPr="008C4D77">
              <w:rPr>
                <w:spacing w:val="-1"/>
              </w:rPr>
              <w:t xml:space="preserve"> </w:t>
            </w:r>
            <w:r w:rsidRPr="008C4D77">
              <w:t>in</w:t>
            </w:r>
            <w:r w:rsidRPr="008C4D77">
              <w:rPr>
                <w:spacing w:val="-2"/>
              </w:rPr>
              <w:t xml:space="preserve"> </w:t>
            </w:r>
            <w:r w:rsidRPr="008C4D77">
              <w:t>Annexure</w:t>
            </w:r>
            <w:r w:rsidRPr="008C4D77">
              <w:rPr>
                <w:spacing w:val="-1"/>
              </w:rPr>
              <w:t xml:space="preserve"> </w:t>
            </w:r>
            <w:r w:rsidRPr="008C4D77">
              <w:t>II</w:t>
            </w:r>
          </w:p>
        </w:tc>
        <w:tc>
          <w:tcPr>
            <w:tcW w:w="1502" w:type="dxa"/>
          </w:tcPr>
          <w:p w14:paraId="2DD68B7D" w14:textId="77777777" w:rsidR="003D750C" w:rsidRPr="008C4D77" w:rsidRDefault="003D750C">
            <w:pPr>
              <w:pStyle w:val="TableParagraph"/>
            </w:pPr>
          </w:p>
        </w:tc>
      </w:tr>
      <w:tr w:rsidR="002454AB" w:rsidRPr="008C4D77" w14:paraId="3AC61D59" w14:textId="77777777">
        <w:trPr>
          <w:trHeight w:val="592"/>
        </w:trPr>
        <w:tc>
          <w:tcPr>
            <w:tcW w:w="809" w:type="dxa"/>
          </w:tcPr>
          <w:p w14:paraId="54BBBB98" w14:textId="60E39338" w:rsidR="002454AB" w:rsidRPr="008C4D77" w:rsidRDefault="002454AB">
            <w:pPr>
              <w:pStyle w:val="TableParagraph"/>
              <w:spacing w:before="11"/>
              <w:ind w:left="5"/>
              <w:jc w:val="center"/>
            </w:pPr>
            <w:r>
              <w:t>3.</w:t>
            </w:r>
          </w:p>
        </w:tc>
        <w:tc>
          <w:tcPr>
            <w:tcW w:w="7607" w:type="dxa"/>
          </w:tcPr>
          <w:p w14:paraId="0DB440AC" w14:textId="77777777" w:rsidR="00BE6CA9" w:rsidRDefault="00BE6CA9" w:rsidP="00BE6CA9">
            <w:pPr>
              <w:pStyle w:val="TableParagraph"/>
              <w:spacing w:before="30"/>
              <w:ind w:left="112"/>
              <w:rPr>
                <w:sz w:val="23"/>
              </w:rPr>
            </w:pPr>
            <w:r>
              <w:rPr>
                <w:sz w:val="23"/>
              </w:rPr>
              <w:t>Certificate</w:t>
            </w:r>
            <w:r>
              <w:rPr>
                <w:spacing w:val="28"/>
                <w:sz w:val="23"/>
              </w:rPr>
              <w:t xml:space="preserve"> </w:t>
            </w:r>
            <w:r>
              <w:rPr>
                <w:sz w:val="23"/>
              </w:rPr>
              <w:t>from</w:t>
            </w:r>
            <w:r>
              <w:rPr>
                <w:spacing w:val="28"/>
                <w:sz w:val="23"/>
              </w:rPr>
              <w:t xml:space="preserve"> </w:t>
            </w:r>
            <w:r>
              <w:rPr>
                <w:sz w:val="23"/>
              </w:rPr>
              <w:t>the</w:t>
            </w:r>
            <w:r>
              <w:rPr>
                <w:spacing w:val="29"/>
                <w:sz w:val="23"/>
              </w:rPr>
              <w:t xml:space="preserve"> </w:t>
            </w:r>
            <w:r>
              <w:rPr>
                <w:sz w:val="23"/>
              </w:rPr>
              <w:t>Statutory</w:t>
            </w:r>
            <w:r>
              <w:rPr>
                <w:spacing w:val="27"/>
                <w:sz w:val="23"/>
              </w:rPr>
              <w:t xml:space="preserve"> </w:t>
            </w:r>
            <w:r>
              <w:rPr>
                <w:sz w:val="23"/>
              </w:rPr>
              <w:t>auditor</w:t>
            </w:r>
            <w:r>
              <w:rPr>
                <w:spacing w:val="26"/>
                <w:sz w:val="23"/>
              </w:rPr>
              <w:t xml:space="preserve"> </w:t>
            </w:r>
            <w:r>
              <w:rPr>
                <w:sz w:val="23"/>
              </w:rPr>
              <w:t>regarding</w:t>
            </w:r>
            <w:r>
              <w:rPr>
                <w:spacing w:val="28"/>
                <w:sz w:val="23"/>
              </w:rPr>
              <w:t xml:space="preserve"> </w:t>
            </w:r>
            <w:r>
              <w:rPr>
                <w:sz w:val="23"/>
              </w:rPr>
              <w:t>Net</w:t>
            </w:r>
            <w:r>
              <w:rPr>
                <w:spacing w:val="27"/>
                <w:sz w:val="23"/>
              </w:rPr>
              <w:t xml:space="preserve"> </w:t>
            </w:r>
            <w:r>
              <w:rPr>
                <w:sz w:val="23"/>
              </w:rPr>
              <w:t>worth</w:t>
            </w:r>
            <w:r>
              <w:rPr>
                <w:spacing w:val="28"/>
                <w:sz w:val="23"/>
              </w:rPr>
              <w:t xml:space="preserve"> </w:t>
            </w:r>
            <w:r>
              <w:rPr>
                <w:sz w:val="23"/>
              </w:rPr>
              <w:t>of</w:t>
            </w:r>
            <w:r>
              <w:rPr>
                <w:spacing w:val="28"/>
                <w:sz w:val="23"/>
              </w:rPr>
              <w:t xml:space="preserve"> </w:t>
            </w:r>
            <w:r>
              <w:rPr>
                <w:sz w:val="23"/>
              </w:rPr>
              <w:t>the</w:t>
            </w:r>
            <w:r>
              <w:rPr>
                <w:spacing w:val="26"/>
                <w:sz w:val="23"/>
              </w:rPr>
              <w:t xml:space="preserve"> </w:t>
            </w:r>
            <w:r>
              <w:rPr>
                <w:sz w:val="23"/>
              </w:rPr>
              <w:t>Company</w:t>
            </w:r>
            <w:r>
              <w:rPr>
                <w:spacing w:val="27"/>
                <w:sz w:val="23"/>
              </w:rPr>
              <w:t xml:space="preserve"> </w:t>
            </w:r>
          </w:p>
          <w:p w14:paraId="41189F58" w14:textId="77777777" w:rsidR="002454AB" w:rsidRPr="008C4D77" w:rsidRDefault="002454AB">
            <w:pPr>
              <w:pStyle w:val="TableParagraph"/>
              <w:spacing w:before="11"/>
              <w:ind w:left="110"/>
            </w:pPr>
          </w:p>
        </w:tc>
        <w:tc>
          <w:tcPr>
            <w:tcW w:w="1502" w:type="dxa"/>
          </w:tcPr>
          <w:p w14:paraId="68A5C6BD" w14:textId="77777777" w:rsidR="002454AB" w:rsidRPr="008C4D77" w:rsidRDefault="002454AB">
            <w:pPr>
              <w:pStyle w:val="TableParagraph"/>
            </w:pPr>
          </w:p>
        </w:tc>
      </w:tr>
      <w:tr w:rsidR="00BE6CA9" w:rsidRPr="008C4D77" w14:paraId="3718A953" w14:textId="77777777">
        <w:trPr>
          <w:trHeight w:val="592"/>
        </w:trPr>
        <w:tc>
          <w:tcPr>
            <w:tcW w:w="809" w:type="dxa"/>
          </w:tcPr>
          <w:p w14:paraId="4D57F688" w14:textId="6F904727" w:rsidR="00BE6CA9" w:rsidRDefault="00B7292D">
            <w:pPr>
              <w:pStyle w:val="TableParagraph"/>
              <w:spacing w:before="11"/>
              <w:ind w:left="5"/>
              <w:jc w:val="center"/>
            </w:pPr>
            <w:r>
              <w:t>4.</w:t>
            </w:r>
          </w:p>
        </w:tc>
        <w:tc>
          <w:tcPr>
            <w:tcW w:w="7607" w:type="dxa"/>
          </w:tcPr>
          <w:p w14:paraId="42999892" w14:textId="769438F0" w:rsidR="00BE6CA9" w:rsidRDefault="00BE6CA9" w:rsidP="00BE6CA9">
            <w:pPr>
              <w:pStyle w:val="TableParagraph"/>
              <w:spacing w:before="30"/>
              <w:ind w:left="112"/>
              <w:rPr>
                <w:sz w:val="23"/>
              </w:rPr>
            </w:pPr>
            <w:r>
              <w:rPr>
                <w:sz w:val="23"/>
              </w:rPr>
              <w:t>Certificate from independent practicing Company Secretary confirming compliance of Company with Regulation</w:t>
            </w:r>
            <w:r>
              <w:t xml:space="preserve"> 46(2) of SEBI (LODR) Regulations, 2015.</w:t>
            </w:r>
          </w:p>
        </w:tc>
        <w:tc>
          <w:tcPr>
            <w:tcW w:w="1502" w:type="dxa"/>
          </w:tcPr>
          <w:p w14:paraId="197EF8BA" w14:textId="77777777" w:rsidR="00BE6CA9" w:rsidRPr="008C4D77" w:rsidRDefault="00BE6CA9">
            <w:pPr>
              <w:pStyle w:val="TableParagraph"/>
            </w:pPr>
          </w:p>
        </w:tc>
      </w:tr>
      <w:tr w:rsidR="003D750C" w:rsidRPr="008C4D77" w14:paraId="2DD68B84" w14:textId="77777777">
        <w:trPr>
          <w:trHeight w:val="1615"/>
        </w:trPr>
        <w:tc>
          <w:tcPr>
            <w:tcW w:w="809" w:type="dxa"/>
          </w:tcPr>
          <w:p w14:paraId="2DD68B7F" w14:textId="6C38D814" w:rsidR="003D750C" w:rsidRPr="008C4D77" w:rsidRDefault="006F6F42">
            <w:pPr>
              <w:pStyle w:val="TableParagraph"/>
              <w:spacing w:before="11"/>
              <w:ind w:left="5"/>
              <w:jc w:val="center"/>
            </w:pPr>
            <w:r w:rsidRPr="008C4D77">
              <w:t>3</w:t>
            </w:r>
            <w:r w:rsidR="00262B6A" w:rsidRPr="008C4D77">
              <w:t>.</w:t>
            </w:r>
          </w:p>
        </w:tc>
        <w:tc>
          <w:tcPr>
            <w:tcW w:w="7607" w:type="dxa"/>
          </w:tcPr>
          <w:p w14:paraId="2DD68B80" w14:textId="77777777" w:rsidR="003D750C" w:rsidRPr="008C4D77" w:rsidRDefault="00262B6A">
            <w:pPr>
              <w:pStyle w:val="TableParagraph"/>
              <w:spacing w:before="11"/>
              <w:ind w:left="110"/>
              <w:jc w:val="both"/>
              <w:rPr>
                <w:b/>
              </w:rPr>
            </w:pPr>
            <w:r w:rsidRPr="008C4D77">
              <w:rPr>
                <w:b/>
              </w:rPr>
              <w:t>Independent</w:t>
            </w:r>
            <w:r w:rsidRPr="008C4D77">
              <w:rPr>
                <w:b/>
                <w:spacing w:val="-2"/>
              </w:rPr>
              <w:t xml:space="preserve"> </w:t>
            </w:r>
            <w:r w:rsidRPr="008C4D77">
              <w:rPr>
                <w:b/>
              </w:rPr>
              <w:t>Due</w:t>
            </w:r>
            <w:r w:rsidRPr="008C4D77">
              <w:rPr>
                <w:b/>
                <w:spacing w:val="-1"/>
              </w:rPr>
              <w:t xml:space="preserve"> </w:t>
            </w:r>
            <w:r w:rsidRPr="008C4D77">
              <w:rPr>
                <w:b/>
              </w:rPr>
              <w:t>diligence</w:t>
            </w:r>
            <w:r w:rsidRPr="008C4D77">
              <w:rPr>
                <w:b/>
                <w:spacing w:val="-1"/>
              </w:rPr>
              <w:t xml:space="preserve"> </w:t>
            </w:r>
            <w:r w:rsidRPr="008C4D77">
              <w:rPr>
                <w:b/>
              </w:rPr>
              <w:t>Report</w:t>
            </w:r>
          </w:p>
          <w:p w14:paraId="784DCFF3" w14:textId="77777777" w:rsidR="000F44D4" w:rsidRDefault="000F44D4">
            <w:pPr>
              <w:pStyle w:val="TableParagraph"/>
              <w:spacing w:before="18" w:line="237" w:lineRule="auto"/>
              <w:ind w:left="110" w:right="98"/>
              <w:jc w:val="both"/>
            </w:pPr>
          </w:p>
          <w:p w14:paraId="2DD68B81" w14:textId="42880C54" w:rsidR="003D750C" w:rsidRPr="008C4D77" w:rsidRDefault="00262B6A">
            <w:pPr>
              <w:pStyle w:val="TableParagraph"/>
              <w:spacing w:before="18" w:line="237" w:lineRule="auto"/>
              <w:ind w:left="110" w:right="98"/>
              <w:jc w:val="both"/>
              <w:rPr>
                <w:b/>
              </w:rPr>
            </w:pPr>
            <w:r w:rsidRPr="008C4D77">
              <w:t>The independent due diligence report from Independent Peer reviewed Auditors /</w:t>
            </w:r>
            <w:r w:rsidRPr="008C4D77">
              <w:rPr>
                <w:spacing w:val="1"/>
              </w:rPr>
              <w:t xml:space="preserve"> </w:t>
            </w:r>
            <w:r w:rsidRPr="008C4D77">
              <w:t>SEBI</w:t>
            </w:r>
            <w:r w:rsidRPr="008C4D77">
              <w:rPr>
                <w:spacing w:val="-13"/>
              </w:rPr>
              <w:t xml:space="preserve"> </w:t>
            </w:r>
            <w:r w:rsidRPr="008C4D77">
              <w:t>registered</w:t>
            </w:r>
            <w:r w:rsidRPr="008C4D77">
              <w:rPr>
                <w:spacing w:val="-11"/>
              </w:rPr>
              <w:t xml:space="preserve"> </w:t>
            </w:r>
            <w:r w:rsidRPr="008C4D77">
              <w:t>Credit</w:t>
            </w:r>
            <w:r w:rsidRPr="008C4D77">
              <w:rPr>
                <w:spacing w:val="-11"/>
              </w:rPr>
              <w:t xml:space="preserve"> </w:t>
            </w:r>
            <w:r w:rsidRPr="008C4D77">
              <w:t>rating</w:t>
            </w:r>
            <w:r w:rsidRPr="008C4D77">
              <w:rPr>
                <w:spacing w:val="-11"/>
              </w:rPr>
              <w:t xml:space="preserve"> </w:t>
            </w:r>
            <w:r w:rsidRPr="008C4D77">
              <w:t>agencies</w:t>
            </w:r>
            <w:r w:rsidRPr="008C4D77">
              <w:rPr>
                <w:spacing w:val="-11"/>
              </w:rPr>
              <w:t xml:space="preserve"> </w:t>
            </w:r>
            <w:r w:rsidRPr="008C4D77">
              <w:t>shall</w:t>
            </w:r>
            <w:r w:rsidRPr="008C4D77">
              <w:rPr>
                <w:spacing w:val="-10"/>
              </w:rPr>
              <w:t xml:space="preserve"> </w:t>
            </w:r>
            <w:r w:rsidRPr="008C4D77">
              <w:t>inter-alia</w:t>
            </w:r>
            <w:r w:rsidRPr="008C4D77">
              <w:rPr>
                <w:spacing w:val="-12"/>
              </w:rPr>
              <w:t xml:space="preserve"> </w:t>
            </w:r>
            <w:r w:rsidRPr="008C4D77">
              <w:t>cover</w:t>
            </w:r>
            <w:r w:rsidRPr="008C4D77">
              <w:rPr>
                <w:spacing w:val="-10"/>
              </w:rPr>
              <w:t xml:space="preserve"> </w:t>
            </w:r>
            <w:r w:rsidRPr="008C4D77">
              <w:t>the</w:t>
            </w:r>
            <w:r w:rsidRPr="008C4D77">
              <w:rPr>
                <w:spacing w:val="-12"/>
              </w:rPr>
              <w:t xml:space="preserve"> </w:t>
            </w:r>
            <w:r w:rsidRPr="008C4D77">
              <w:t>aspects</w:t>
            </w:r>
            <w:r w:rsidRPr="008C4D77">
              <w:rPr>
                <w:spacing w:val="-10"/>
              </w:rPr>
              <w:t xml:space="preserve"> </w:t>
            </w:r>
            <w:r w:rsidRPr="008C4D77">
              <w:t>as</w:t>
            </w:r>
            <w:r w:rsidRPr="008C4D77">
              <w:rPr>
                <w:spacing w:val="-14"/>
              </w:rPr>
              <w:t xml:space="preserve"> </w:t>
            </w:r>
            <w:r w:rsidRPr="008C4D77">
              <w:t>mentioned</w:t>
            </w:r>
            <w:r w:rsidRPr="008C4D77">
              <w:rPr>
                <w:spacing w:val="-52"/>
              </w:rPr>
              <w:t xml:space="preserve"> </w:t>
            </w:r>
            <w:r w:rsidRPr="008C4D77">
              <w:t>in</w:t>
            </w:r>
            <w:r w:rsidRPr="008C4D77">
              <w:rPr>
                <w:spacing w:val="-1"/>
              </w:rPr>
              <w:t xml:space="preserve"> </w:t>
            </w:r>
            <w:r w:rsidRPr="008C4D77">
              <w:rPr>
                <w:b/>
              </w:rPr>
              <w:t>Annexure III</w:t>
            </w:r>
          </w:p>
          <w:p w14:paraId="77E90C41" w14:textId="77777777" w:rsidR="000F44D4" w:rsidRDefault="000F44D4">
            <w:pPr>
              <w:pStyle w:val="TableParagraph"/>
              <w:spacing w:before="1"/>
              <w:ind w:left="110"/>
              <w:jc w:val="both"/>
            </w:pPr>
          </w:p>
          <w:p w14:paraId="2DD68B82" w14:textId="36ABCD20" w:rsidR="003D750C" w:rsidRPr="008C4D77" w:rsidRDefault="00262B6A">
            <w:pPr>
              <w:pStyle w:val="TableParagraph"/>
              <w:spacing w:before="1"/>
              <w:ind w:left="110"/>
              <w:jc w:val="both"/>
            </w:pPr>
            <w:r w:rsidRPr="008C4D77">
              <w:t>Note: The</w:t>
            </w:r>
            <w:r w:rsidRPr="008C4D77">
              <w:rPr>
                <w:spacing w:val="-1"/>
              </w:rPr>
              <w:t xml:space="preserve"> </w:t>
            </w:r>
            <w:r w:rsidRPr="008C4D77">
              <w:t>report shall not</w:t>
            </w:r>
            <w:r w:rsidRPr="008C4D77">
              <w:rPr>
                <w:spacing w:val="1"/>
              </w:rPr>
              <w:t xml:space="preserve"> </w:t>
            </w:r>
            <w:r w:rsidRPr="008C4D77">
              <w:t>be</w:t>
            </w:r>
            <w:r w:rsidRPr="008C4D77">
              <w:rPr>
                <w:spacing w:val="-1"/>
              </w:rPr>
              <w:t xml:space="preserve"> </w:t>
            </w:r>
            <w:r w:rsidRPr="008C4D77">
              <w:t>older</w:t>
            </w:r>
            <w:r w:rsidRPr="008C4D77">
              <w:rPr>
                <w:spacing w:val="-3"/>
              </w:rPr>
              <w:t xml:space="preserve"> </w:t>
            </w:r>
            <w:r w:rsidRPr="008C4D77">
              <w:t>than</w:t>
            </w:r>
            <w:r w:rsidRPr="008C4D77">
              <w:rPr>
                <w:spacing w:val="-3"/>
              </w:rPr>
              <w:t xml:space="preserve"> </w:t>
            </w:r>
            <w:r w:rsidRPr="008C4D77">
              <w:t>3 months</w:t>
            </w:r>
            <w:r w:rsidRPr="008C4D77">
              <w:rPr>
                <w:spacing w:val="-1"/>
              </w:rPr>
              <w:t xml:space="preserve"> </w:t>
            </w:r>
            <w:r w:rsidRPr="008C4D77">
              <w:t>from</w:t>
            </w:r>
            <w:r w:rsidRPr="008C4D77">
              <w:rPr>
                <w:spacing w:val="-3"/>
              </w:rPr>
              <w:t xml:space="preserve"> </w:t>
            </w:r>
            <w:r w:rsidRPr="008C4D77">
              <w:t>the</w:t>
            </w:r>
            <w:r w:rsidRPr="008C4D77">
              <w:rPr>
                <w:spacing w:val="-1"/>
              </w:rPr>
              <w:t xml:space="preserve"> </w:t>
            </w:r>
            <w:r w:rsidRPr="008C4D77">
              <w:t>date</w:t>
            </w:r>
            <w:r w:rsidRPr="008C4D77">
              <w:rPr>
                <w:spacing w:val="-3"/>
              </w:rPr>
              <w:t xml:space="preserve"> </w:t>
            </w:r>
            <w:r w:rsidRPr="008C4D77">
              <w:t>of</w:t>
            </w:r>
            <w:r w:rsidRPr="008C4D77">
              <w:rPr>
                <w:spacing w:val="-2"/>
              </w:rPr>
              <w:t xml:space="preserve"> </w:t>
            </w:r>
            <w:r w:rsidRPr="008C4D77">
              <w:t>application.</w:t>
            </w:r>
          </w:p>
        </w:tc>
        <w:tc>
          <w:tcPr>
            <w:tcW w:w="1502" w:type="dxa"/>
          </w:tcPr>
          <w:p w14:paraId="2DD68B83" w14:textId="77777777" w:rsidR="003D750C" w:rsidRPr="008C4D77" w:rsidRDefault="003D750C">
            <w:pPr>
              <w:pStyle w:val="TableParagraph"/>
            </w:pPr>
          </w:p>
        </w:tc>
      </w:tr>
      <w:tr w:rsidR="003D750C" w:rsidRPr="008C4D77" w14:paraId="2DD68B88" w14:textId="77777777">
        <w:trPr>
          <w:trHeight w:val="820"/>
        </w:trPr>
        <w:tc>
          <w:tcPr>
            <w:tcW w:w="809" w:type="dxa"/>
          </w:tcPr>
          <w:p w14:paraId="2DD68B85" w14:textId="66A8B683" w:rsidR="003D750C" w:rsidRPr="008C4D77" w:rsidRDefault="006F6F42">
            <w:pPr>
              <w:pStyle w:val="TableParagraph"/>
              <w:spacing w:before="11"/>
              <w:ind w:left="5"/>
              <w:jc w:val="center"/>
            </w:pPr>
            <w:r w:rsidRPr="008C4D77">
              <w:t>4</w:t>
            </w:r>
            <w:r w:rsidR="00262B6A" w:rsidRPr="008C4D77">
              <w:t>.</w:t>
            </w:r>
          </w:p>
        </w:tc>
        <w:tc>
          <w:tcPr>
            <w:tcW w:w="7607" w:type="dxa"/>
          </w:tcPr>
          <w:p w14:paraId="2DD68B86" w14:textId="71CEC136" w:rsidR="003D750C" w:rsidRPr="008C4D77" w:rsidRDefault="00262B6A">
            <w:pPr>
              <w:pStyle w:val="TableParagraph"/>
              <w:spacing w:before="13" w:line="235" w:lineRule="auto"/>
              <w:ind w:left="110"/>
            </w:pPr>
            <w:r w:rsidRPr="008C4D77">
              <w:t>Certificate</w:t>
            </w:r>
            <w:r w:rsidRPr="008C4D77">
              <w:rPr>
                <w:spacing w:val="-4"/>
              </w:rPr>
              <w:t xml:space="preserve"> </w:t>
            </w:r>
            <w:r w:rsidRPr="008C4D77">
              <w:t>from</w:t>
            </w:r>
            <w:r w:rsidRPr="008C4D77">
              <w:rPr>
                <w:spacing w:val="-4"/>
              </w:rPr>
              <w:t xml:space="preserve"> </w:t>
            </w:r>
            <w:r w:rsidRPr="008C4D77">
              <w:t>the</w:t>
            </w:r>
            <w:r w:rsidRPr="008C4D77">
              <w:rPr>
                <w:spacing w:val="-2"/>
              </w:rPr>
              <w:t xml:space="preserve"> </w:t>
            </w:r>
            <w:r w:rsidRPr="008C4D77">
              <w:t>Company</w:t>
            </w:r>
            <w:r w:rsidRPr="008C4D77">
              <w:rPr>
                <w:spacing w:val="-2"/>
              </w:rPr>
              <w:t xml:space="preserve"> </w:t>
            </w:r>
            <w:r w:rsidRPr="008C4D77">
              <w:t>and</w:t>
            </w:r>
            <w:r w:rsidRPr="008C4D77">
              <w:rPr>
                <w:spacing w:val="-1"/>
              </w:rPr>
              <w:t xml:space="preserve"> </w:t>
            </w:r>
            <w:r w:rsidR="0032564A" w:rsidRPr="008C4D77">
              <w:rPr>
                <w:spacing w:val="-1"/>
              </w:rPr>
              <w:t xml:space="preserve">Statutory </w:t>
            </w:r>
            <w:r w:rsidR="0032564A" w:rsidRPr="008C4D77">
              <w:t>a</w:t>
            </w:r>
            <w:r w:rsidRPr="008C4D77">
              <w:t>uditor</w:t>
            </w:r>
            <w:r w:rsidRPr="008C4D77">
              <w:rPr>
                <w:spacing w:val="-2"/>
              </w:rPr>
              <w:t xml:space="preserve"> </w:t>
            </w:r>
            <w:proofErr w:type="spellStart"/>
            <w:r w:rsidRPr="008C4D77">
              <w:t>w.r.t.</w:t>
            </w:r>
            <w:proofErr w:type="spellEnd"/>
            <w:r w:rsidRPr="008C4D77">
              <w:rPr>
                <w:spacing w:val="-2"/>
              </w:rPr>
              <w:t xml:space="preserve"> </w:t>
            </w:r>
            <w:r w:rsidRPr="008C4D77">
              <w:t>details</w:t>
            </w:r>
            <w:r w:rsidRPr="008C4D77">
              <w:rPr>
                <w:spacing w:val="-2"/>
              </w:rPr>
              <w:t xml:space="preserve"> </w:t>
            </w:r>
            <w:r w:rsidRPr="008C4D77">
              <w:t>of</w:t>
            </w:r>
            <w:r w:rsidRPr="008C4D77">
              <w:rPr>
                <w:spacing w:val="-1"/>
              </w:rPr>
              <w:t xml:space="preserve"> </w:t>
            </w:r>
            <w:r w:rsidRPr="008C4D77">
              <w:t>utilization</w:t>
            </w:r>
            <w:r w:rsidRPr="008C4D77">
              <w:rPr>
                <w:spacing w:val="-4"/>
              </w:rPr>
              <w:t xml:space="preserve"> </w:t>
            </w:r>
            <w:r w:rsidRPr="008C4D77">
              <w:t>of</w:t>
            </w:r>
            <w:r w:rsidRPr="008C4D77">
              <w:rPr>
                <w:spacing w:val="-4"/>
              </w:rPr>
              <w:t xml:space="preserve"> </w:t>
            </w:r>
            <w:r w:rsidRPr="008C4D77">
              <w:t>funds</w:t>
            </w:r>
            <w:r w:rsidRPr="008C4D77">
              <w:rPr>
                <w:spacing w:val="-4"/>
              </w:rPr>
              <w:t xml:space="preserve"> </w:t>
            </w:r>
            <w:r w:rsidRPr="008C4D77">
              <w:t>raised</w:t>
            </w:r>
            <w:r w:rsidRPr="008C4D77">
              <w:rPr>
                <w:spacing w:val="-52"/>
              </w:rPr>
              <w:t xml:space="preserve"> </w:t>
            </w:r>
            <w:r w:rsidR="0032564A" w:rsidRPr="008C4D77">
              <w:rPr>
                <w:spacing w:val="-52"/>
              </w:rPr>
              <w:t xml:space="preserve">            </w:t>
            </w:r>
            <w:r w:rsidRPr="008C4D77">
              <w:t>from public.</w:t>
            </w:r>
          </w:p>
        </w:tc>
        <w:tc>
          <w:tcPr>
            <w:tcW w:w="1502" w:type="dxa"/>
          </w:tcPr>
          <w:p w14:paraId="2DD68B87" w14:textId="77777777" w:rsidR="003D750C" w:rsidRPr="008C4D77" w:rsidRDefault="003D750C">
            <w:pPr>
              <w:pStyle w:val="TableParagraph"/>
            </w:pPr>
          </w:p>
        </w:tc>
      </w:tr>
      <w:tr w:rsidR="003D750C" w:rsidRPr="008C4D77" w14:paraId="2DD68B8C" w14:textId="77777777">
        <w:trPr>
          <w:trHeight w:val="3410"/>
        </w:trPr>
        <w:tc>
          <w:tcPr>
            <w:tcW w:w="809" w:type="dxa"/>
          </w:tcPr>
          <w:p w14:paraId="2DD68B89" w14:textId="3B59FEA0" w:rsidR="003D750C" w:rsidRPr="008C4D77" w:rsidRDefault="006F6F42">
            <w:pPr>
              <w:pStyle w:val="TableParagraph"/>
              <w:spacing w:before="14"/>
              <w:ind w:left="5"/>
              <w:jc w:val="center"/>
            </w:pPr>
            <w:r w:rsidRPr="008C4D77">
              <w:t>5</w:t>
            </w:r>
            <w:r w:rsidR="00262B6A" w:rsidRPr="008C4D77">
              <w:t>.</w:t>
            </w:r>
          </w:p>
        </w:tc>
        <w:tc>
          <w:tcPr>
            <w:tcW w:w="7607" w:type="dxa"/>
          </w:tcPr>
          <w:p w14:paraId="104EBAAC" w14:textId="77777777" w:rsidR="00AD7F7E" w:rsidRDefault="00262B6A" w:rsidP="00AD7F7E">
            <w:pPr>
              <w:pStyle w:val="TableParagraph"/>
              <w:spacing w:before="10" w:line="232" w:lineRule="auto"/>
              <w:ind w:left="110" w:right="99"/>
              <w:jc w:val="both"/>
            </w:pPr>
            <w:r w:rsidRPr="008C4D77">
              <w:t>Issued</w:t>
            </w:r>
            <w:r w:rsidRPr="008C4D77">
              <w:rPr>
                <w:spacing w:val="-4"/>
              </w:rPr>
              <w:t xml:space="preserve"> </w:t>
            </w:r>
            <w:r w:rsidRPr="008C4D77">
              <w:t>and</w:t>
            </w:r>
            <w:r w:rsidRPr="008C4D77">
              <w:rPr>
                <w:spacing w:val="-3"/>
              </w:rPr>
              <w:t xml:space="preserve"> </w:t>
            </w:r>
            <w:r w:rsidRPr="008C4D77">
              <w:t>Listed</w:t>
            </w:r>
            <w:r w:rsidRPr="008C4D77">
              <w:rPr>
                <w:spacing w:val="-3"/>
              </w:rPr>
              <w:t xml:space="preserve"> </w:t>
            </w:r>
            <w:r w:rsidRPr="008C4D77">
              <w:t>Capital</w:t>
            </w:r>
            <w:r w:rsidRPr="008C4D77">
              <w:rPr>
                <w:spacing w:val="-3"/>
              </w:rPr>
              <w:t xml:space="preserve"> </w:t>
            </w:r>
            <w:r w:rsidRPr="008C4D77">
              <w:t>on</w:t>
            </w:r>
            <w:r w:rsidRPr="008C4D77">
              <w:rPr>
                <w:spacing w:val="-4"/>
              </w:rPr>
              <w:t xml:space="preserve"> </w:t>
            </w:r>
            <w:r w:rsidRPr="008C4D77">
              <w:t>SME</w:t>
            </w:r>
            <w:r w:rsidRPr="008C4D77">
              <w:rPr>
                <w:spacing w:val="-5"/>
              </w:rPr>
              <w:t xml:space="preserve"> </w:t>
            </w:r>
            <w:r w:rsidRPr="008C4D77">
              <w:t>segment</w:t>
            </w:r>
            <w:r w:rsidRPr="008C4D77">
              <w:rPr>
                <w:spacing w:val="-3"/>
              </w:rPr>
              <w:t xml:space="preserve"> </w:t>
            </w:r>
            <w:r w:rsidRPr="008C4D77">
              <w:t>as</w:t>
            </w:r>
            <w:r w:rsidRPr="008C4D77">
              <w:rPr>
                <w:spacing w:val="-5"/>
              </w:rPr>
              <w:t xml:space="preserve"> </w:t>
            </w:r>
            <w:r w:rsidRPr="008C4D77">
              <w:t>per</w:t>
            </w:r>
            <w:r w:rsidRPr="008C4D77">
              <w:rPr>
                <w:spacing w:val="-3"/>
              </w:rPr>
              <w:t xml:space="preserve"> </w:t>
            </w:r>
            <w:r w:rsidRPr="008C4D77">
              <w:t>Company</w:t>
            </w:r>
            <w:r w:rsidRPr="008C4D77">
              <w:rPr>
                <w:spacing w:val="-3"/>
              </w:rPr>
              <w:t xml:space="preserve"> </w:t>
            </w:r>
            <w:r w:rsidRPr="008C4D77">
              <w:t>record</w:t>
            </w:r>
            <w:r w:rsidRPr="008C4D77">
              <w:rPr>
                <w:spacing w:val="-5"/>
              </w:rPr>
              <w:t xml:space="preserve"> </w:t>
            </w:r>
            <w:r w:rsidRPr="008C4D77">
              <w:t>along</w:t>
            </w:r>
            <w:r w:rsidRPr="008C4D77">
              <w:rPr>
                <w:spacing w:val="-4"/>
              </w:rPr>
              <w:t xml:space="preserve"> </w:t>
            </w:r>
            <w:r w:rsidRPr="008C4D77">
              <w:t>with</w:t>
            </w:r>
            <w:r w:rsidRPr="008C4D77">
              <w:rPr>
                <w:spacing w:val="-4"/>
              </w:rPr>
              <w:t xml:space="preserve"> </w:t>
            </w:r>
            <w:r w:rsidRPr="008C4D77">
              <w:t>DNR</w:t>
            </w:r>
            <w:r w:rsidRPr="008C4D77">
              <w:rPr>
                <w:spacing w:val="-53"/>
              </w:rPr>
              <w:t xml:space="preserve"> </w:t>
            </w:r>
            <w:r w:rsidRPr="008C4D77">
              <w:t>(details of Lock-in shares to be disclosed separately) to be confirmed by Statutory</w:t>
            </w:r>
            <w:r w:rsidRPr="008C4D77">
              <w:rPr>
                <w:spacing w:val="1"/>
              </w:rPr>
              <w:t xml:space="preserve"> </w:t>
            </w:r>
            <w:r w:rsidRPr="008C4D77">
              <w:t>Auditor.</w:t>
            </w:r>
          </w:p>
          <w:p w14:paraId="60B114A2" w14:textId="4D435C60" w:rsidR="00AD7F7E" w:rsidRDefault="00AD7F7E" w:rsidP="00AD7F7E"/>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6"/>
              <w:gridCol w:w="956"/>
              <w:gridCol w:w="1013"/>
              <w:gridCol w:w="1757"/>
              <w:gridCol w:w="821"/>
              <w:gridCol w:w="756"/>
              <w:gridCol w:w="1023"/>
            </w:tblGrid>
            <w:tr w:rsidR="00D13D10" w14:paraId="45CF7D4D" w14:textId="77777777" w:rsidTr="006179D1">
              <w:trPr>
                <w:trHeight w:val="678"/>
              </w:trPr>
              <w:tc>
                <w:tcPr>
                  <w:tcW w:w="1056" w:type="dxa"/>
                  <w:vMerge w:val="restart"/>
                </w:tcPr>
                <w:p w14:paraId="50AAF69B" w14:textId="77777777" w:rsidR="00D13D10" w:rsidRDefault="00D13D10" w:rsidP="00D13D10">
                  <w:pPr>
                    <w:pStyle w:val="TableParagraph"/>
                    <w:spacing w:before="185" w:line="259" w:lineRule="auto"/>
                    <w:ind w:left="107" w:right="95" w:firstLine="51"/>
                    <w:jc w:val="center"/>
                    <w:rPr>
                      <w:b/>
                      <w:sz w:val="21"/>
                    </w:rPr>
                  </w:pPr>
                  <w:r>
                    <w:rPr>
                      <w:b/>
                      <w:sz w:val="21"/>
                    </w:rPr>
                    <w:t>Number</w:t>
                  </w:r>
                  <w:r>
                    <w:rPr>
                      <w:b/>
                      <w:spacing w:val="-50"/>
                      <w:sz w:val="21"/>
                    </w:rPr>
                    <w:t xml:space="preserve"> </w:t>
                  </w:r>
                  <w:r>
                    <w:rPr>
                      <w:b/>
                      <w:sz w:val="21"/>
                    </w:rPr>
                    <w:t>of</w:t>
                  </w:r>
                  <w:r>
                    <w:rPr>
                      <w:b/>
                      <w:spacing w:val="1"/>
                      <w:sz w:val="21"/>
                    </w:rPr>
                    <w:t xml:space="preserve"> </w:t>
                  </w:r>
                  <w:r>
                    <w:rPr>
                      <w:b/>
                      <w:sz w:val="21"/>
                    </w:rPr>
                    <w:t>securities</w:t>
                  </w:r>
                </w:p>
              </w:tc>
              <w:tc>
                <w:tcPr>
                  <w:tcW w:w="1969" w:type="dxa"/>
                  <w:gridSpan w:val="2"/>
                </w:tcPr>
                <w:p w14:paraId="49C38B53" w14:textId="77777777" w:rsidR="00D13D10" w:rsidRDefault="00D13D10" w:rsidP="00D13D10">
                  <w:pPr>
                    <w:pStyle w:val="TableParagraph"/>
                    <w:spacing w:before="27" w:line="256" w:lineRule="auto"/>
                    <w:ind w:left="777" w:right="3" w:hanging="644"/>
                    <w:rPr>
                      <w:b/>
                      <w:sz w:val="21"/>
                    </w:rPr>
                  </w:pPr>
                  <w:r>
                    <w:rPr>
                      <w:b/>
                      <w:sz w:val="21"/>
                    </w:rPr>
                    <w:t>Distinctive numbers</w:t>
                  </w:r>
                  <w:r>
                    <w:rPr>
                      <w:b/>
                      <w:spacing w:val="-50"/>
                      <w:sz w:val="21"/>
                    </w:rPr>
                    <w:t xml:space="preserve"> </w:t>
                  </w:r>
                  <w:r>
                    <w:rPr>
                      <w:b/>
                      <w:sz w:val="21"/>
                    </w:rPr>
                    <w:t>range</w:t>
                  </w:r>
                </w:p>
              </w:tc>
              <w:tc>
                <w:tcPr>
                  <w:tcW w:w="1757" w:type="dxa"/>
                  <w:vMerge w:val="restart"/>
                </w:tcPr>
                <w:p w14:paraId="6DC4C205" w14:textId="77777777" w:rsidR="00D13D10" w:rsidRDefault="00D13D10" w:rsidP="00D13D10">
                  <w:pPr>
                    <w:pStyle w:val="TableParagraph"/>
                    <w:spacing w:before="27" w:line="256" w:lineRule="auto"/>
                    <w:ind w:left="136" w:right="125"/>
                    <w:rPr>
                      <w:b/>
                      <w:sz w:val="21"/>
                    </w:rPr>
                  </w:pPr>
                  <w:r>
                    <w:rPr>
                      <w:b/>
                      <w:sz w:val="21"/>
                    </w:rPr>
                    <w:t>Type of Security</w:t>
                  </w:r>
                  <w:r>
                    <w:rPr>
                      <w:b/>
                      <w:spacing w:val="-50"/>
                      <w:sz w:val="21"/>
                    </w:rPr>
                    <w:t xml:space="preserve"> </w:t>
                  </w:r>
                  <w:r>
                    <w:rPr>
                      <w:b/>
                      <w:sz w:val="21"/>
                    </w:rPr>
                    <w:t>(F-</w:t>
                  </w:r>
                  <w:r>
                    <w:rPr>
                      <w:b/>
                      <w:spacing w:val="-4"/>
                      <w:sz w:val="21"/>
                    </w:rPr>
                    <w:t xml:space="preserve"> </w:t>
                  </w:r>
                  <w:r>
                    <w:rPr>
                      <w:b/>
                      <w:sz w:val="21"/>
                    </w:rPr>
                    <w:t>Fully</w:t>
                  </w:r>
                  <w:r>
                    <w:rPr>
                      <w:b/>
                      <w:spacing w:val="-6"/>
                      <w:sz w:val="21"/>
                    </w:rPr>
                    <w:t xml:space="preserve"> </w:t>
                  </w:r>
                  <w:r>
                    <w:rPr>
                      <w:b/>
                      <w:sz w:val="21"/>
                    </w:rPr>
                    <w:t>Paid,</w:t>
                  </w:r>
                  <w:r>
                    <w:rPr>
                      <w:b/>
                      <w:spacing w:val="-5"/>
                      <w:sz w:val="21"/>
                    </w:rPr>
                    <w:t xml:space="preserve"> </w:t>
                  </w:r>
                  <w:r>
                    <w:rPr>
                      <w:b/>
                      <w:sz w:val="21"/>
                    </w:rPr>
                    <w:t>P</w:t>
                  </w:r>
                </w:p>
                <w:p w14:paraId="305435F9" w14:textId="77777777" w:rsidR="00D13D10" w:rsidRDefault="00D13D10" w:rsidP="00D13D10">
                  <w:pPr>
                    <w:pStyle w:val="TableParagraph"/>
                    <w:numPr>
                      <w:ilvl w:val="0"/>
                      <w:numId w:val="2"/>
                    </w:numPr>
                    <w:tabs>
                      <w:tab w:val="left" w:pos="295"/>
                    </w:tabs>
                    <w:spacing w:before="4"/>
                    <w:rPr>
                      <w:b/>
                      <w:sz w:val="21"/>
                    </w:rPr>
                  </w:pPr>
                  <w:r>
                    <w:rPr>
                      <w:b/>
                      <w:sz w:val="21"/>
                    </w:rPr>
                    <w:t>Partly Paid,</w:t>
                  </w:r>
                  <w:r>
                    <w:rPr>
                      <w:b/>
                      <w:spacing w:val="-3"/>
                      <w:sz w:val="21"/>
                    </w:rPr>
                    <w:t xml:space="preserve"> </w:t>
                  </w:r>
                  <w:r>
                    <w:rPr>
                      <w:b/>
                      <w:sz w:val="21"/>
                    </w:rPr>
                    <w:t>L</w:t>
                  </w:r>
                </w:p>
                <w:p w14:paraId="29A76A8C" w14:textId="77777777" w:rsidR="00D13D10" w:rsidRDefault="00D13D10" w:rsidP="00D13D10">
                  <w:pPr>
                    <w:pStyle w:val="TableParagraph"/>
                    <w:numPr>
                      <w:ilvl w:val="0"/>
                      <w:numId w:val="2"/>
                    </w:numPr>
                    <w:tabs>
                      <w:tab w:val="left" w:pos="295"/>
                    </w:tabs>
                    <w:spacing w:before="20"/>
                    <w:rPr>
                      <w:b/>
                      <w:sz w:val="21"/>
                    </w:rPr>
                  </w:pPr>
                  <w:r>
                    <w:rPr>
                      <w:b/>
                      <w:sz w:val="21"/>
                    </w:rPr>
                    <w:t>Lock</w:t>
                  </w:r>
                  <w:r>
                    <w:rPr>
                      <w:b/>
                      <w:spacing w:val="-2"/>
                      <w:sz w:val="21"/>
                    </w:rPr>
                    <w:t xml:space="preserve"> </w:t>
                  </w:r>
                  <w:r>
                    <w:rPr>
                      <w:b/>
                      <w:sz w:val="21"/>
                    </w:rPr>
                    <w:t>–in</w:t>
                  </w:r>
                  <w:r>
                    <w:rPr>
                      <w:b/>
                      <w:spacing w:val="1"/>
                      <w:sz w:val="21"/>
                    </w:rPr>
                    <w:t xml:space="preserve"> </w:t>
                  </w:r>
                  <w:r>
                    <w:rPr>
                      <w:b/>
                      <w:sz w:val="21"/>
                    </w:rPr>
                    <w:t>etc.)</w:t>
                  </w:r>
                </w:p>
              </w:tc>
              <w:tc>
                <w:tcPr>
                  <w:tcW w:w="1577" w:type="dxa"/>
                  <w:gridSpan w:val="2"/>
                </w:tcPr>
                <w:p w14:paraId="16AF5594" w14:textId="77777777" w:rsidR="00D13D10" w:rsidRDefault="00D13D10" w:rsidP="00D13D10">
                  <w:pPr>
                    <w:pStyle w:val="TableParagraph"/>
                    <w:spacing w:before="5"/>
                    <w:rPr>
                      <w:b/>
                      <w:sz w:val="19"/>
                    </w:rPr>
                  </w:pPr>
                </w:p>
                <w:p w14:paraId="5F72C4A3" w14:textId="77777777" w:rsidR="00D13D10" w:rsidRDefault="00D13D10" w:rsidP="00D13D10">
                  <w:pPr>
                    <w:pStyle w:val="TableParagraph"/>
                    <w:ind w:left="225"/>
                    <w:rPr>
                      <w:b/>
                      <w:sz w:val="21"/>
                    </w:rPr>
                  </w:pPr>
                  <w:r>
                    <w:rPr>
                      <w:b/>
                      <w:sz w:val="21"/>
                    </w:rPr>
                    <w:t>Lock in</w:t>
                  </w:r>
                  <w:r>
                    <w:rPr>
                      <w:b/>
                      <w:spacing w:val="1"/>
                      <w:sz w:val="21"/>
                    </w:rPr>
                    <w:t xml:space="preserve"> </w:t>
                  </w:r>
                  <w:r>
                    <w:rPr>
                      <w:b/>
                      <w:sz w:val="21"/>
                    </w:rPr>
                    <w:t>date</w:t>
                  </w:r>
                </w:p>
              </w:tc>
              <w:tc>
                <w:tcPr>
                  <w:tcW w:w="1023" w:type="dxa"/>
                  <w:vMerge w:val="restart"/>
                </w:tcPr>
                <w:p w14:paraId="50EE920E" w14:textId="77777777" w:rsidR="00D13D10" w:rsidRDefault="00D13D10" w:rsidP="00D13D10">
                  <w:pPr>
                    <w:pStyle w:val="TableParagraph"/>
                    <w:spacing w:before="4"/>
                    <w:rPr>
                      <w:b/>
                      <w:sz w:val="27"/>
                    </w:rPr>
                  </w:pPr>
                </w:p>
                <w:p w14:paraId="6B66120D" w14:textId="77777777" w:rsidR="00D13D10" w:rsidRDefault="00D13D10" w:rsidP="00D13D10">
                  <w:pPr>
                    <w:pStyle w:val="TableParagraph"/>
                    <w:spacing w:line="259" w:lineRule="auto"/>
                    <w:ind w:left="263" w:right="30" w:hanging="106"/>
                    <w:rPr>
                      <w:b/>
                      <w:sz w:val="21"/>
                    </w:rPr>
                  </w:pPr>
                  <w:r>
                    <w:rPr>
                      <w:b/>
                      <w:sz w:val="21"/>
                    </w:rPr>
                    <w:t>Physical/</w:t>
                  </w:r>
                  <w:r>
                    <w:rPr>
                      <w:b/>
                      <w:spacing w:val="-50"/>
                      <w:sz w:val="21"/>
                    </w:rPr>
                    <w:t xml:space="preserve"> </w:t>
                  </w:r>
                  <w:r>
                    <w:rPr>
                      <w:b/>
                      <w:sz w:val="21"/>
                    </w:rPr>
                    <w:t>Demat</w:t>
                  </w:r>
                </w:p>
              </w:tc>
            </w:tr>
            <w:tr w:rsidR="00D13D10" w14:paraId="0225CA78" w14:textId="77777777" w:rsidTr="006179D1">
              <w:trPr>
                <w:trHeight w:val="436"/>
              </w:trPr>
              <w:tc>
                <w:tcPr>
                  <w:tcW w:w="1056" w:type="dxa"/>
                  <w:vMerge/>
                  <w:tcBorders>
                    <w:top w:val="nil"/>
                  </w:tcBorders>
                </w:tcPr>
                <w:p w14:paraId="4406C11F" w14:textId="77777777" w:rsidR="00D13D10" w:rsidRDefault="00D13D10" w:rsidP="00D13D10">
                  <w:pPr>
                    <w:rPr>
                      <w:sz w:val="2"/>
                      <w:szCs w:val="2"/>
                    </w:rPr>
                  </w:pPr>
                </w:p>
              </w:tc>
              <w:tc>
                <w:tcPr>
                  <w:tcW w:w="956" w:type="dxa"/>
                </w:tcPr>
                <w:p w14:paraId="522BAD69" w14:textId="77777777" w:rsidR="00D13D10" w:rsidRDefault="00D13D10" w:rsidP="00D13D10">
                  <w:pPr>
                    <w:pStyle w:val="TableParagraph"/>
                    <w:spacing w:before="25"/>
                    <w:ind w:left="218"/>
                    <w:rPr>
                      <w:b/>
                      <w:sz w:val="21"/>
                    </w:rPr>
                  </w:pPr>
                  <w:r>
                    <w:rPr>
                      <w:b/>
                      <w:sz w:val="21"/>
                    </w:rPr>
                    <w:t>From</w:t>
                  </w:r>
                </w:p>
              </w:tc>
              <w:tc>
                <w:tcPr>
                  <w:tcW w:w="1013" w:type="dxa"/>
                </w:tcPr>
                <w:p w14:paraId="70A8653D" w14:textId="77777777" w:rsidR="00D13D10" w:rsidRDefault="00D13D10" w:rsidP="00D13D10">
                  <w:pPr>
                    <w:pStyle w:val="TableParagraph"/>
                    <w:spacing w:before="25"/>
                    <w:ind w:left="363" w:right="353"/>
                    <w:jc w:val="center"/>
                    <w:rPr>
                      <w:b/>
                      <w:sz w:val="21"/>
                    </w:rPr>
                  </w:pPr>
                  <w:r>
                    <w:rPr>
                      <w:b/>
                      <w:sz w:val="21"/>
                    </w:rPr>
                    <w:t>To</w:t>
                  </w:r>
                </w:p>
              </w:tc>
              <w:tc>
                <w:tcPr>
                  <w:tcW w:w="1757" w:type="dxa"/>
                  <w:vMerge/>
                  <w:tcBorders>
                    <w:top w:val="nil"/>
                  </w:tcBorders>
                </w:tcPr>
                <w:p w14:paraId="0740DC09" w14:textId="77777777" w:rsidR="00D13D10" w:rsidRDefault="00D13D10" w:rsidP="00D13D10">
                  <w:pPr>
                    <w:rPr>
                      <w:sz w:val="2"/>
                      <w:szCs w:val="2"/>
                    </w:rPr>
                  </w:pPr>
                </w:p>
              </w:tc>
              <w:tc>
                <w:tcPr>
                  <w:tcW w:w="821" w:type="dxa"/>
                </w:tcPr>
                <w:p w14:paraId="5E45F6F2" w14:textId="77777777" w:rsidR="00D13D10" w:rsidRDefault="00D13D10" w:rsidP="00D13D10">
                  <w:pPr>
                    <w:pStyle w:val="TableParagraph"/>
                    <w:spacing w:before="25"/>
                    <w:ind w:left="157"/>
                    <w:rPr>
                      <w:b/>
                      <w:sz w:val="21"/>
                    </w:rPr>
                  </w:pPr>
                  <w:r>
                    <w:rPr>
                      <w:b/>
                      <w:sz w:val="21"/>
                    </w:rPr>
                    <w:t>From</w:t>
                  </w:r>
                </w:p>
              </w:tc>
              <w:tc>
                <w:tcPr>
                  <w:tcW w:w="756" w:type="dxa"/>
                </w:tcPr>
                <w:p w14:paraId="3D1F8C2A" w14:textId="77777777" w:rsidR="00D13D10" w:rsidRDefault="00D13D10" w:rsidP="00D13D10">
                  <w:pPr>
                    <w:pStyle w:val="TableParagraph"/>
                    <w:spacing w:before="25"/>
                    <w:ind w:left="253"/>
                    <w:rPr>
                      <w:b/>
                      <w:sz w:val="21"/>
                    </w:rPr>
                  </w:pPr>
                  <w:r>
                    <w:rPr>
                      <w:b/>
                      <w:sz w:val="21"/>
                    </w:rPr>
                    <w:t>To</w:t>
                  </w:r>
                </w:p>
              </w:tc>
              <w:tc>
                <w:tcPr>
                  <w:tcW w:w="1023" w:type="dxa"/>
                  <w:vMerge/>
                  <w:tcBorders>
                    <w:top w:val="nil"/>
                  </w:tcBorders>
                </w:tcPr>
                <w:p w14:paraId="7E50F076" w14:textId="77777777" w:rsidR="00D13D10" w:rsidRDefault="00D13D10" w:rsidP="00D13D10">
                  <w:pPr>
                    <w:rPr>
                      <w:sz w:val="2"/>
                      <w:szCs w:val="2"/>
                    </w:rPr>
                  </w:pPr>
                </w:p>
              </w:tc>
            </w:tr>
            <w:tr w:rsidR="00D13D10" w14:paraId="6692E386" w14:textId="77777777" w:rsidTr="006179D1">
              <w:trPr>
                <w:trHeight w:val="328"/>
              </w:trPr>
              <w:tc>
                <w:tcPr>
                  <w:tcW w:w="1056" w:type="dxa"/>
                </w:tcPr>
                <w:p w14:paraId="7ED50AC6" w14:textId="77777777" w:rsidR="00D13D10" w:rsidRDefault="00D13D10" w:rsidP="00D13D10">
                  <w:pPr>
                    <w:pStyle w:val="TableParagraph"/>
                  </w:pPr>
                </w:p>
              </w:tc>
              <w:tc>
                <w:tcPr>
                  <w:tcW w:w="956" w:type="dxa"/>
                </w:tcPr>
                <w:p w14:paraId="4E0B3C13" w14:textId="77777777" w:rsidR="00D13D10" w:rsidRDefault="00D13D10" w:rsidP="00D13D10">
                  <w:pPr>
                    <w:pStyle w:val="TableParagraph"/>
                  </w:pPr>
                </w:p>
              </w:tc>
              <w:tc>
                <w:tcPr>
                  <w:tcW w:w="1013" w:type="dxa"/>
                </w:tcPr>
                <w:p w14:paraId="200C9645" w14:textId="77777777" w:rsidR="00D13D10" w:rsidRDefault="00D13D10" w:rsidP="00D13D10">
                  <w:pPr>
                    <w:pStyle w:val="TableParagraph"/>
                  </w:pPr>
                </w:p>
              </w:tc>
              <w:tc>
                <w:tcPr>
                  <w:tcW w:w="1757" w:type="dxa"/>
                </w:tcPr>
                <w:p w14:paraId="1DEDA817" w14:textId="77777777" w:rsidR="00D13D10" w:rsidRDefault="00D13D10" w:rsidP="00D13D10">
                  <w:pPr>
                    <w:pStyle w:val="TableParagraph"/>
                  </w:pPr>
                </w:p>
              </w:tc>
              <w:tc>
                <w:tcPr>
                  <w:tcW w:w="821" w:type="dxa"/>
                </w:tcPr>
                <w:p w14:paraId="415637B9" w14:textId="77777777" w:rsidR="00D13D10" w:rsidRDefault="00D13D10" w:rsidP="00D13D10">
                  <w:pPr>
                    <w:pStyle w:val="TableParagraph"/>
                  </w:pPr>
                </w:p>
              </w:tc>
              <w:tc>
                <w:tcPr>
                  <w:tcW w:w="756" w:type="dxa"/>
                </w:tcPr>
                <w:p w14:paraId="23A484FB" w14:textId="77777777" w:rsidR="00D13D10" w:rsidRDefault="00D13D10" w:rsidP="00D13D10">
                  <w:pPr>
                    <w:pStyle w:val="TableParagraph"/>
                  </w:pPr>
                </w:p>
              </w:tc>
              <w:tc>
                <w:tcPr>
                  <w:tcW w:w="1023" w:type="dxa"/>
                </w:tcPr>
                <w:p w14:paraId="798E63AD" w14:textId="77777777" w:rsidR="00D13D10" w:rsidRDefault="00D13D10" w:rsidP="00D13D10">
                  <w:pPr>
                    <w:pStyle w:val="TableParagraph"/>
                  </w:pPr>
                </w:p>
              </w:tc>
            </w:tr>
            <w:tr w:rsidR="00D13D10" w14:paraId="11D1E005" w14:textId="77777777" w:rsidTr="006179D1">
              <w:trPr>
                <w:trHeight w:val="330"/>
              </w:trPr>
              <w:tc>
                <w:tcPr>
                  <w:tcW w:w="1056" w:type="dxa"/>
                </w:tcPr>
                <w:p w14:paraId="2C2F794D" w14:textId="77777777" w:rsidR="00D13D10" w:rsidRDefault="00D13D10" w:rsidP="00D13D10">
                  <w:pPr>
                    <w:pStyle w:val="TableParagraph"/>
                  </w:pPr>
                </w:p>
              </w:tc>
              <w:tc>
                <w:tcPr>
                  <w:tcW w:w="956" w:type="dxa"/>
                </w:tcPr>
                <w:p w14:paraId="344D4ED9" w14:textId="77777777" w:rsidR="00D13D10" w:rsidRDefault="00D13D10" w:rsidP="00D13D10">
                  <w:pPr>
                    <w:pStyle w:val="TableParagraph"/>
                  </w:pPr>
                </w:p>
              </w:tc>
              <w:tc>
                <w:tcPr>
                  <w:tcW w:w="1013" w:type="dxa"/>
                </w:tcPr>
                <w:p w14:paraId="14D6A670" w14:textId="77777777" w:rsidR="00D13D10" w:rsidRDefault="00D13D10" w:rsidP="00D13D10">
                  <w:pPr>
                    <w:pStyle w:val="TableParagraph"/>
                  </w:pPr>
                </w:p>
              </w:tc>
              <w:tc>
                <w:tcPr>
                  <w:tcW w:w="1757" w:type="dxa"/>
                </w:tcPr>
                <w:p w14:paraId="09BBD4BB" w14:textId="77777777" w:rsidR="00D13D10" w:rsidRDefault="00D13D10" w:rsidP="00D13D10">
                  <w:pPr>
                    <w:pStyle w:val="TableParagraph"/>
                  </w:pPr>
                </w:p>
              </w:tc>
              <w:tc>
                <w:tcPr>
                  <w:tcW w:w="821" w:type="dxa"/>
                </w:tcPr>
                <w:p w14:paraId="05DCCCB3" w14:textId="77777777" w:rsidR="00D13D10" w:rsidRDefault="00D13D10" w:rsidP="00D13D10">
                  <w:pPr>
                    <w:pStyle w:val="TableParagraph"/>
                  </w:pPr>
                </w:p>
              </w:tc>
              <w:tc>
                <w:tcPr>
                  <w:tcW w:w="756" w:type="dxa"/>
                </w:tcPr>
                <w:p w14:paraId="02A59C70" w14:textId="77777777" w:rsidR="00D13D10" w:rsidRDefault="00D13D10" w:rsidP="00D13D10">
                  <w:pPr>
                    <w:pStyle w:val="TableParagraph"/>
                  </w:pPr>
                </w:p>
              </w:tc>
              <w:tc>
                <w:tcPr>
                  <w:tcW w:w="1023" w:type="dxa"/>
                </w:tcPr>
                <w:p w14:paraId="266F2B03" w14:textId="77777777" w:rsidR="00D13D10" w:rsidRDefault="00D13D10" w:rsidP="00D13D10">
                  <w:pPr>
                    <w:pStyle w:val="TableParagraph"/>
                  </w:pPr>
                </w:p>
              </w:tc>
            </w:tr>
          </w:tbl>
          <w:p w14:paraId="2DD68B8A" w14:textId="0FDFAD11" w:rsidR="00AD7F7E" w:rsidRPr="00AD7F7E" w:rsidRDefault="00AD7F7E" w:rsidP="00AD7F7E">
            <w:pPr>
              <w:tabs>
                <w:tab w:val="left" w:pos="1184"/>
              </w:tabs>
            </w:pPr>
          </w:p>
        </w:tc>
        <w:tc>
          <w:tcPr>
            <w:tcW w:w="1502" w:type="dxa"/>
          </w:tcPr>
          <w:p w14:paraId="2DD68B8B" w14:textId="77777777" w:rsidR="003D750C" w:rsidRPr="008C4D77" w:rsidRDefault="003D750C">
            <w:pPr>
              <w:pStyle w:val="TableParagraph"/>
            </w:pPr>
          </w:p>
        </w:tc>
      </w:tr>
      <w:tr w:rsidR="003D750C" w:rsidRPr="008C4D77" w14:paraId="2DD68B92" w14:textId="77777777">
        <w:trPr>
          <w:trHeight w:val="1137"/>
        </w:trPr>
        <w:tc>
          <w:tcPr>
            <w:tcW w:w="809" w:type="dxa"/>
          </w:tcPr>
          <w:p w14:paraId="2DD68B8D" w14:textId="791EC0E7" w:rsidR="003D750C" w:rsidRPr="008C4D77" w:rsidRDefault="006F6F42">
            <w:pPr>
              <w:pStyle w:val="TableParagraph"/>
              <w:spacing w:before="11"/>
              <w:ind w:left="5"/>
              <w:jc w:val="center"/>
            </w:pPr>
            <w:r w:rsidRPr="008C4D77">
              <w:t>6</w:t>
            </w:r>
            <w:r w:rsidR="00262B6A" w:rsidRPr="008C4D77">
              <w:t>.</w:t>
            </w:r>
          </w:p>
        </w:tc>
        <w:tc>
          <w:tcPr>
            <w:tcW w:w="7607" w:type="dxa"/>
          </w:tcPr>
          <w:p w14:paraId="2DD68B8E" w14:textId="77777777" w:rsidR="003D750C" w:rsidRPr="008C4D77" w:rsidRDefault="00262B6A">
            <w:pPr>
              <w:pStyle w:val="TableParagraph"/>
              <w:spacing w:before="11"/>
              <w:ind w:left="110"/>
              <w:rPr>
                <w:b/>
              </w:rPr>
            </w:pPr>
            <w:r w:rsidRPr="008C4D77">
              <w:rPr>
                <w:b/>
              </w:rPr>
              <w:t>Principal</w:t>
            </w:r>
            <w:r w:rsidRPr="008C4D77">
              <w:rPr>
                <w:b/>
                <w:spacing w:val="-2"/>
              </w:rPr>
              <w:t xml:space="preserve"> </w:t>
            </w:r>
            <w:r w:rsidRPr="008C4D77">
              <w:rPr>
                <w:b/>
              </w:rPr>
              <w:t>Documents</w:t>
            </w:r>
          </w:p>
          <w:p w14:paraId="2DD68B8F" w14:textId="77777777" w:rsidR="003D750C" w:rsidRPr="008C4D77" w:rsidRDefault="00262B6A">
            <w:pPr>
              <w:pStyle w:val="TableParagraph"/>
              <w:numPr>
                <w:ilvl w:val="0"/>
                <w:numId w:val="3"/>
              </w:numPr>
              <w:tabs>
                <w:tab w:val="left" w:pos="830"/>
                <w:tab w:val="left" w:pos="831"/>
              </w:tabs>
              <w:spacing w:before="20"/>
              <w:ind w:hanging="361"/>
            </w:pPr>
            <w:r w:rsidRPr="008C4D77">
              <w:t>Memorandum</w:t>
            </w:r>
            <w:r w:rsidRPr="008C4D77">
              <w:rPr>
                <w:spacing w:val="-2"/>
              </w:rPr>
              <w:t xml:space="preserve"> </w:t>
            </w:r>
            <w:r w:rsidRPr="008C4D77">
              <w:t>and</w:t>
            </w:r>
            <w:r w:rsidRPr="008C4D77">
              <w:rPr>
                <w:spacing w:val="-2"/>
              </w:rPr>
              <w:t xml:space="preserve"> </w:t>
            </w:r>
            <w:r w:rsidRPr="008C4D77">
              <w:t>Articles</w:t>
            </w:r>
            <w:r w:rsidRPr="008C4D77">
              <w:rPr>
                <w:spacing w:val="-4"/>
              </w:rPr>
              <w:t xml:space="preserve"> </w:t>
            </w:r>
            <w:r w:rsidRPr="008C4D77">
              <w:t>of</w:t>
            </w:r>
            <w:r w:rsidRPr="008C4D77">
              <w:rPr>
                <w:spacing w:val="-2"/>
              </w:rPr>
              <w:t xml:space="preserve"> </w:t>
            </w:r>
            <w:r w:rsidRPr="008C4D77">
              <w:t>Association</w:t>
            </w:r>
            <w:r w:rsidRPr="008C4D77">
              <w:rPr>
                <w:spacing w:val="-2"/>
              </w:rPr>
              <w:t xml:space="preserve"> </w:t>
            </w:r>
            <w:r w:rsidRPr="008C4D77">
              <w:t>of</w:t>
            </w:r>
            <w:r w:rsidRPr="008C4D77">
              <w:rPr>
                <w:spacing w:val="-2"/>
              </w:rPr>
              <w:t xml:space="preserve"> </w:t>
            </w:r>
            <w:r w:rsidRPr="008C4D77">
              <w:t>the</w:t>
            </w:r>
            <w:r w:rsidRPr="008C4D77">
              <w:rPr>
                <w:spacing w:val="-2"/>
              </w:rPr>
              <w:t xml:space="preserve"> </w:t>
            </w:r>
            <w:r w:rsidRPr="008C4D77">
              <w:t>Company</w:t>
            </w:r>
          </w:p>
          <w:p w14:paraId="2DD68B90" w14:textId="77777777" w:rsidR="003D750C" w:rsidRPr="008C4D77" w:rsidRDefault="00262B6A">
            <w:pPr>
              <w:pStyle w:val="TableParagraph"/>
              <w:numPr>
                <w:ilvl w:val="0"/>
                <w:numId w:val="3"/>
              </w:numPr>
              <w:tabs>
                <w:tab w:val="left" w:pos="830"/>
                <w:tab w:val="left" w:pos="831"/>
              </w:tabs>
              <w:spacing w:before="29"/>
              <w:ind w:hanging="361"/>
            </w:pPr>
            <w:r w:rsidRPr="008C4D77">
              <w:t>Annual</w:t>
            </w:r>
            <w:r w:rsidRPr="008C4D77">
              <w:rPr>
                <w:spacing w:val="-3"/>
              </w:rPr>
              <w:t xml:space="preserve"> </w:t>
            </w:r>
            <w:r w:rsidRPr="008C4D77">
              <w:t>reports</w:t>
            </w:r>
            <w:r w:rsidRPr="008C4D77">
              <w:rPr>
                <w:spacing w:val="-1"/>
              </w:rPr>
              <w:t xml:space="preserve"> </w:t>
            </w:r>
            <w:r w:rsidRPr="008C4D77">
              <w:t>for</w:t>
            </w:r>
            <w:r w:rsidRPr="008C4D77">
              <w:rPr>
                <w:spacing w:val="-1"/>
              </w:rPr>
              <w:t xml:space="preserve"> </w:t>
            </w:r>
            <w:r w:rsidRPr="008C4D77">
              <w:t>the</w:t>
            </w:r>
            <w:r w:rsidRPr="008C4D77">
              <w:rPr>
                <w:spacing w:val="-3"/>
              </w:rPr>
              <w:t xml:space="preserve"> </w:t>
            </w:r>
            <w:r w:rsidRPr="008C4D77">
              <w:t>last</w:t>
            </w:r>
            <w:r w:rsidRPr="008C4D77">
              <w:rPr>
                <w:spacing w:val="-2"/>
              </w:rPr>
              <w:t xml:space="preserve"> </w:t>
            </w:r>
            <w:r w:rsidRPr="008C4D77">
              <w:t>3</w:t>
            </w:r>
            <w:r w:rsidRPr="008C4D77">
              <w:rPr>
                <w:spacing w:val="-1"/>
              </w:rPr>
              <w:t xml:space="preserve"> </w:t>
            </w:r>
            <w:r w:rsidRPr="008C4D77">
              <w:t>years</w:t>
            </w:r>
            <w:r w:rsidRPr="008C4D77">
              <w:rPr>
                <w:spacing w:val="-1"/>
              </w:rPr>
              <w:t xml:space="preserve"> </w:t>
            </w:r>
            <w:r w:rsidRPr="008C4D77">
              <w:t>(Soft copy)</w:t>
            </w:r>
          </w:p>
        </w:tc>
        <w:tc>
          <w:tcPr>
            <w:tcW w:w="1502" w:type="dxa"/>
          </w:tcPr>
          <w:p w14:paraId="2DD68B91" w14:textId="77777777" w:rsidR="003D750C" w:rsidRPr="008C4D77" w:rsidRDefault="003D750C">
            <w:pPr>
              <w:pStyle w:val="TableParagraph"/>
            </w:pPr>
          </w:p>
        </w:tc>
      </w:tr>
      <w:tr w:rsidR="00C64C21" w:rsidRPr="008C4D77" w14:paraId="2AB17F56" w14:textId="77777777">
        <w:trPr>
          <w:trHeight w:val="590"/>
        </w:trPr>
        <w:tc>
          <w:tcPr>
            <w:tcW w:w="809" w:type="dxa"/>
          </w:tcPr>
          <w:p w14:paraId="1A0CC0F9" w14:textId="147DCF7D" w:rsidR="00C64C21" w:rsidRPr="008C4D77" w:rsidRDefault="00C64C21">
            <w:pPr>
              <w:pStyle w:val="TableParagraph"/>
              <w:spacing w:before="11"/>
              <w:ind w:left="5"/>
              <w:jc w:val="center"/>
            </w:pPr>
            <w:r w:rsidRPr="008C4D77">
              <w:t>7.</w:t>
            </w:r>
          </w:p>
        </w:tc>
        <w:tc>
          <w:tcPr>
            <w:tcW w:w="7607" w:type="dxa"/>
          </w:tcPr>
          <w:p w14:paraId="7653C20E" w14:textId="46B48134" w:rsidR="00C64C21" w:rsidRPr="008C4D77" w:rsidRDefault="0034667B" w:rsidP="00C64C21">
            <w:pPr>
              <w:pStyle w:val="TableParagraph"/>
              <w:spacing w:before="11"/>
              <w:ind w:left="110"/>
              <w:jc w:val="both"/>
            </w:pPr>
            <w:r w:rsidRPr="008C4D77">
              <w:t xml:space="preserve">Acknowledgement of submission of </w:t>
            </w:r>
            <w:r w:rsidR="00C64C21" w:rsidRPr="008C4D77">
              <w:t xml:space="preserve">Secretarial Compliance Report from Practicing Company Secretary (PCS) </w:t>
            </w:r>
            <w:r w:rsidRPr="008C4D77">
              <w:t xml:space="preserve">in announcement </w:t>
            </w:r>
            <w:r w:rsidR="000F44D4" w:rsidRPr="008C4D77">
              <w:t>section. #</w:t>
            </w:r>
          </w:p>
        </w:tc>
        <w:tc>
          <w:tcPr>
            <w:tcW w:w="1502" w:type="dxa"/>
          </w:tcPr>
          <w:p w14:paraId="06489CBC" w14:textId="77777777" w:rsidR="00C64C21" w:rsidRPr="008C4D77" w:rsidRDefault="00C64C21">
            <w:pPr>
              <w:pStyle w:val="TableParagraph"/>
            </w:pPr>
          </w:p>
        </w:tc>
      </w:tr>
      <w:tr w:rsidR="003D750C" w:rsidRPr="008C4D77" w14:paraId="2DD68B96" w14:textId="77777777">
        <w:trPr>
          <w:trHeight w:val="590"/>
        </w:trPr>
        <w:tc>
          <w:tcPr>
            <w:tcW w:w="809" w:type="dxa"/>
          </w:tcPr>
          <w:p w14:paraId="2DD68B93" w14:textId="09FB4DF8" w:rsidR="003D750C" w:rsidRPr="008C4D77" w:rsidRDefault="00C64C21">
            <w:pPr>
              <w:pStyle w:val="TableParagraph"/>
              <w:spacing w:before="11"/>
              <w:ind w:left="5"/>
              <w:jc w:val="center"/>
            </w:pPr>
            <w:r w:rsidRPr="008C4D77">
              <w:t>8</w:t>
            </w:r>
            <w:r w:rsidR="00262B6A" w:rsidRPr="008C4D77">
              <w:t>.</w:t>
            </w:r>
          </w:p>
        </w:tc>
        <w:tc>
          <w:tcPr>
            <w:tcW w:w="7607" w:type="dxa"/>
          </w:tcPr>
          <w:p w14:paraId="2DD68B94" w14:textId="0766FB13" w:rsidR="005D2B94" w:rsidRPr="008C4D77" w:rsidRDefault="00511455" w:rsidP="000F44D4">
            <w:pPr>
              <w:pStyle w:val="TableParagraph"/>
              <w:spacing w:before="11"/>
              <w:ind w:left="110"/>
              <w:jc w:val="both"/>
            </w:pPr>
            <w:r w:rsidRPr="008C4D77">
              <w:t xml:space="preserve">XBRL utility for </w:t>
            </w:r>
            <w:r w:rsidR="000F44D4" w:rsidRPr="008C4D77">
              <w:t>corporate</w:t>
            </w:r>
            <w:r w:rsidRPr="008C4D77">
              <w:t xml:space="preserve"> governance (in yearly format) from the Issuer confirming compliance with the provisions of Regulation 17 to 27 Securities and Exchange Board of India (Listing Obligations and Disclosure Requirements) Regulations, 2015 (LODR) relating to Corporate Governance in the latest format prescribed by SEBI.</w:t>
            </w:r>
          </w:p>
        </w:tc>
        <w:tc>
          <w:tcPr>
            <w:tcW w:w="1502" w:type="dxa"/>
          </w:tcPr>
          <w:p w14:paraId="2DD68B95" w14:textId="77777777" w:rsidR="003D750C" w:rsidRPr="008C4D77" w:rsidRDefault="003D750C">
            <w:pPr>
              <w:pStyle w:val="TableParagraph"/>
            </w:pPr>
          </w:p>
        </w:tc>
      </w:tr>
      <w:tr w:rsidR="003D750C" w:rsidRPr="008C4D77" w14:paraId="2DD68B9A" w14:textId="77777777">
        <w:trPr>
          <w:trHeight w:val="593"/>
        </w:trPr>
        <w:tc>
          <w:tcPr>
            <w:tcW w:w="809" w:type="dxa"/>
          </w:tcPr>
          <w:p w14:paraId="2DD68B97" w14:textId="32704525" w:rsidR="003D750C" w:rsidRPr="008C4D77" w:rsidRDefault="00C64C21">
            <w:pPr>
              <w:pStyle w:val="TableParagraph"/>
              <w:spacing w:before="14"/>
              <w:ind w:left="5"/>
              <w:jc w:val="center"/>
            </w:pPr>
            <w:r w:rsidRPr="008C4D77">
              <w:t>9</w:t>
            </w:r>
            <w:r w:rsidR="00262B6A" w:rsidRPr="008C4D77">
              <w:t>.</w:t>
            </w:r>
          </w:p>
        </w:tc>
        <w:tc>
          <w:tcPr>
            <w:tcW w:w="7607" w:type="dxa"/>
          </w:tcPr>
          <w:p w14:paraId="2DD68B98" w14:textId="7B3A8202" w:rsidR="003D750C" w:rsidRPr="008C4D77" w:rsidRDefault="00262B6A">
            <w:pPr>
              <w:pStyle w:val="TableParagraph"/>
              <w:spacing w:before="14"/>
              <w:ind w:left="110"/>
            </w:pPr>
            <w:r w:rsidRPr="008C4D77">
              <w:t>Information</w:t>
            </w:r>
            <w:r w:rsidRPr="008C4D77">
              <w:rPr>
                <w:spacing w:val="-5"/>
              </w:rPr>
              <w:t xml:space="preserve"> </w:t>
            </w:r>
            <w:r w:rsidRPr="008C4D77">
              <w:t>memorandum</w:t>
            </w:r>
            <w:r w:rsidR="005643B4" w:rsidRPr="008C4D77">
              <w:t>*</w:t>
            </w:r>
            <w:r w:rsidR="006A21E7" w:rsidRPr="008C4D77">
              <w:t>*</w:t>
            </w:r>
          </w:p>
        </w:tc>
        <w:tc>
          <w:tcPr>
            <w:tcW w:w="1502" w:type="dxa"/>
          </w:tcPr>
          <w:p w14:paraId="2DD68B99" w14:textId="77777777" w:rsidR="003D750C" w:rsidRPr="008C4D77" w:rsidRDefault="003D750C">
            <w:pPr>
              <w:pStyle w:val="TableParagraph"/>
            </w:pPr>
          </w:p>
        </w:tc>
      </w:tr>
      <w:tr w:rsidR="003D750C" w:rsidRPr="008C4D77" w14:paraId="2DD68B9E" w14:textId="77777777">
        <w:trPr>
          <w:trHeight w:val="1067"/>
        </w:trPr>
        <w:tc>
          <w:tcPr>
            <w:tcW w:w="809" w:type="dxa"/>
          </w:tcPr>
          <w:p w14:paraId="2DD68B9B" w14:textId="185D4D98" w:rsidR="003D750C" w:rsidRPr="008C4D77" w:rsidRDefault="00C64C21">
            <w:pPr>
              <w:pStyle w:val="TableParagraph"/>
              <w:spacing w:before="11"/>
              <w:ind w:left="5"/>
              <w:jc w:val="center"/>
            </w:pPr>
            <w:r w:rsidRPr="008C4D77">
              <w:lastRenderedPageBreak/>
              <w:t>10</w:t>
            </w:r>
            <w:r w:rsidR="00262B6A" w:rsidRPr="008C4D77">
              <w:t>.</w:t>
            </w:r>
          </w:p>
        </w:tc>
        <w:tc>
          <w:tcPr>
            <w:tcW w:w="7607" w:type="dxa"/>
          </w:tcPr>
          <w:p w14:paraId="2DD68B9C" w14:textId="77777777" w:rsidR="003D750C" w:rsidRPr="008C4D77" w:rsidRDefault="00262B6A">
            <w:pPr>
              <w:pStyle w:val="TableParagraph"/>
              <w:spacing w:before="13" w:line="235" w:lineRule="auto"/>
              <w:ind w:left="110" w:right="100"/>
              <w:jc w:val="both"/>
            </w:pPr>
            <w:r w:rsidRPr="008C4D77">
              <w:t>Certified true copy of the resolution passed by the Board of Directors proposing the</w:t>
            </w:r>
            <w:r w:rsidRPr="008C4D77">
              <w:rPr>
                <w:spacing w:val="-52"/>
              </w:rPr>
              <w:t xml:space="preserve"> </w:t>
            </w:r>
            <w:r w:rsidRPr="008C4D77">
              <w:t>migration from SME Platform and listing the equity shares of the company on the</w:t>
            </w:r>
            <w:r w:rsidRPr="008C4D77">
              <w:rPr>
                <w:spacing w:val="1"/>
              </w:rPr>
              <w:t xml:space="preserve"> </w:t>
            </w:r>
            <w:r w:rsidRPr="008C4D77">
              <w:t>Capital</w:t>
            </w:r>
            <w:r w:rsidRPr="008C4D77">
              <w:rPr>
                <w:spacing w:val="-13"/>
              </w:rPr>
              <w:t xml:space="preserve"> </w:t>
            </w:r>
            <w:r w:rsidRPr="008C4D77">
              <w:t>Market</w:t>
            </w:r>
            <w:r w:rsidRPr="008C4D77">
              <w:rPr>
                <w:spacing w:val="-13"/>
              </w:rPr>
              <w:t xml:space="preserve"> </w:t>
            </w:r>
            <w:r w:rsidRPr="008C4D77">
              <w:t>Segment</w:t>
            </w:r>
            <w:r w:rsidRPr="008C4D77">
              <w:rPr>
                <w:spacing w:val="-10"/>
              </w:rPr>
              <w:t xml:space="preserve"> </w:t>
            </w:r>
            <w:r w:rsidRPr="008C4D77">
              <w:t>(Main</w:t>
            </w:r>
            <w:r w:rsidRPr="008C4D77">
              <w:rPr>
                <w:spacing w:val="-12"/>
              </w:rPr>
              <w:t xml:space="preserve"> </w:t>
            </w:r>
            <w:r w:rsidRPr="008C4D77">
              <w:t>Board)</w:t>
            </w:r>
            <w:r w:rsidRPr="008C4D77">
              <w:rPr>
                <w:spacing w:val="-14"/>
              </w:rPr>
              <w:t xml:space="preserve"> </w:t>
            </w:r>
            <w:r w:rsidRPr="008C4D77">
              <w:t>of</w:t>
            </w:r>
            <w:r w:rsidRPr="008C4D77">
              <w:rPr>
                <w:spacing w:val="-10"/>
              </w:rPr>
              <w:t xml:space="preserve"> </w:t>
            </w:r>
            <w:r w:rsidRPr="008C4D77">
              <w:t>National</w:t>
            </w:r>
            <w:r w:rsidRPr="008C4D77">
              <w:rPr>
                <w:spacing w:val="-11"/>
              </w:rPr>
              <w:t xml:space="preserve"> </w:t>
            </w:r>
            <w:r w:rsidRPr="008C4D77">
              <w:t>Stock</w:t>
            </w:r>
            <w:r w:rsidRPr="008C4D77">
              <w:rPr>
                <w:spacing w:val="-12"/>
              </w:rPr>
              <w:t xml:space="preserve"> </w:t>
            </w:r>
            <w:r w:rsidRPr="008C4D77">
              <w:t>Exchange</w:t>
            </w:r>
            <w:r w:rsidRPr="008C4D77">
              <w:rPr>
                <w:spacing w:val="-11"/>
              </w:rPr>
              <w:t xml:space="preserve"> </w:t>
            </w:r>
            <w:r w:rsidRPr="008C4D77">
              <w:t>of</w:t>
            </w:r>
            <w:r w:rsidRPr="008C4D77">
              <w:rPr>
                <w:spacing w:val="-11"/>
              </w:rPr>
              <w:t xml:space="preserve"> </w:t>
            </w:r>
            <w:r w:rsidRPr="008C4D77">
              <w:t>India</w:t>
            </w:r>
            <w:r w:rsidRPr="008C4D77">
              <w:rPr>
                <w:spacing w:val="-12"/>
              </w:rPr>
              <w:t xml:space="preserve"> </w:t>
            </w:r>
            <w:r w:rsidRPr="008C4D77">
              <w:t>Limited.</w:t>
            </w:r>
          </w:p>
        </w:tc>
        <w:tc>
          <w:tcPr>
            <w:tcW w:w="1502" w:type="dxa"/>
          </w:tcPr>
          <w:p w14:paraId="2DD68B9D" w14:textId="77777777" w:rsidR="003D750C" w:rsidRPr="008C4D77" w:rsidRDefault="003D750C">
            <w:pPr>
              <w:pStyle w:val="TableParagraph"/>
            </w:pPr>
          </w:p>
        </w:tc>
      </w:tr>
      <w:tr w:rsidR="003D750C" w:rsidRPr="008C4D77" w14:paraId="2DD68BA2" w14:textId="77777777">
        <w:trPr>
          <w:trHeight w:val="820"/>
        </w:trPr>
        <w:tc>
          <w:tcPr>
            <w:tcW w:w="809" w:type="dxa"/>
          </w:tcPr>
          <w:p w14:paraId="2DD68B9F" w14:textId="3424041A" w:rsidR="003D750C" w:rsidRPr="008C4D77" w:rsidRDefault="00262B6A">
            <w:pPr>
              <w:pStyle w:val="TableParagraph"/>
              <w:spacing w:before="14"/>
              <w:ind w:left="5"/>
              <w:jc w:val="center"/>
            </w:pPr>
            <w:r w:rsidRPr="008C4D77">
              <w:t>1</w:t>
            </w:r>
            <w:r w:rsidR="00C64C21" w:rsidRPr="008C4D77">
              <w:t>1</w:t>
            </w:r>
            <w:r w:rsidRPr="008C4D77">
              <w:t>.</w:t>
            </w:r>
          </w:p>
        </w:tc>
        <w:tc>
          <w:tcPr>
            <w:tcW w:w="7607" w:type="dxa"/>
          </w:tcPr>
          <w:p w14:paraId="2DD68BA0" w14:textId="6DC364EA" w:rsidR="003D750C" w:rsidRPr="008C4D77" w:rsidRDefault="00262B6A">
            <w:pPr>
              <w:pStyle w:val="TableParagraph"/>
              <w:spacing w:before="13" w:line="232" w:lineRule="auto"/>
              <w:ind w:left="110" w:right="-15"/>
            </w:pPr>
            <w:r w:rsidRPr="008C4D77">
              <w:t>Certified</w:t>
            </w:r>
            <w:r w:rsidRPr="008C4D77">
              <w:rPr>
                <w:spacing w:val="34"/>
              </w:rPr>
              <w:t xml:space="preserve"> </w:t>
            </w:r>
            <w:r w:rsidRPr="008C4D77">
              <w:t>True</w:t>
            </w:r>
            <w:r w:rsidRPr="008C4D77">
              <w:rPr>
                <w:spacing w:val="35"/>
              </w:rPr>
              <w:t xml:space="preserve"> </w:t>
            </w:r>
            <w:r w:rsidRPr="008C4D77">
              <w:t>copy</w:t>
            </w:r>
            <w:r w:rsidRPr="008C4D77">
              <w:rPr>
                <w:spacing w:val="35"/>
              </w:rPr>
              <w:t xml:space="preserve"> </w:t>
            </w:r>
            <w:r w:rsidRPr="008C4D77">
              <w:t>of</w:t>
            </w:r>
            <w:r w:rsidRPr="008C4D77">
              <w:rPr>
                <w:spacing w:val="34"/>
              </w:rPr>
              <w:t xml:space="preserve"> </w:t>
            </w:r>
            <w:r w:rsidRPr="008C4D77">
              <w:t>Postal</w:t>
            </w:r>
            <w:r w:rsidRPr="008C4D77">
              <w:rPr>
                <w:spacing w:val="35"/>
              </w:rPr>
              <w:t xml:space="preserve"> </w:t>
            </w:r>
            <w:r w:rsidRPr="008C4D77">
              <w:t>Ballot</w:t>
            </w:r>
            <w:r w:rsidRPr="008C4D77">
              <w:rPr>
                <w:spacing w:val="35"/>
              </w:rPr>
              <w:t xml:space="preserve"> </w:t>
            </w:r>
            <w:r w:rsidRPr="008C4D77">
              <w:t>notice</w:t>
            </w:r>
            <w:r w:rsidRPr="008C4D77">
              <w:rPr>
                <w:spacing w:val="34"/>
              </w:rPr>
              <w:t xml:space="preserve"> </w:t>
            </w:r>
            <w:r w:rsidRPr="008C4D77">
              <w:t>for</w:t>
            </w:r>
            <w:r w:rsidRPr="008C4D77">
              <w:rPr>
                <w:spacing w:val="35"/>
              </w:rPr>
              <w:t xml:space="preserve"> </w:t>
            </w:r>
            <w:r w:rsidRPr="008C4D77">
              <w:t>seeking</w:t>
            </w:r>
            <w:r w:rsidRPr="008C4D77">
              <w:rPr>
                <w:spacing w:val="34"/>
              </w:rPr>
              <w:t xml:space="preserve"> </w:t>
            </w:r>
            <w:r w:rsidR="000F44D4" w:rsidRPr="008C4D77">
              <w:t>shareholders’</w:t>
            </w:r>
            <w:r w:rsidRPr="008C4D77">
              <w:rPr>
                <w:spacing w:val="35"/>
              </w:rPr>
              <w:t xml:space="preserve"> </w:t>
            </w:r>
            <w:r w:rsidRPr="008C4D77">
              <w:t>approval</w:t>
            </w:r>
            <w:r w:rsidRPr="008C4D77">
              <w:rPr>
                <w:spacing w:val="32"/>
              </w:rPr>
              <w:t xml:space="preserve"> </w:t>
            </w:r>
            <w:r w:rsidRPr="008C4D77">
              <w:t>for</w:t>
            </w:r>
            <w:r w:rsidRPr="008C4D77">
              <w:rPr>
                <w:spacing w:val="-52"/>
              </w:rPr>
              <w:t xml:space="preserve"> </w:t>
            </w:r>
            <w:r w:rsidRPr="008C4D77">
              <w:t>migration</w:t>
            </w:r>
            <w:r w:rsidRPr="008C4D77">
              <w:rPr>
                <w:spacing w:val="-1"/>
              </w:rPr>
              <w:t xml:space="preserve"> </w:t>
            </w:r>
            <w:r w:rsidRPr="008C4D77">
              <w:t>from</w:t>
            </w:r>
            <w:r w:rsidRPr="008C4D77">
              <w:rPr>
                <w:spacing w:val="-2"/>
              </w:rPr>
              <w:t xml:space="preserve"> </w:t>
            </w:r>
            <w:r w:rsidRPr="008C4D77">
              <w:t>SME Platform</w:t>
            </w:r>
            <w:r w:rsidRPr="008C4D77">
              <w:rPr>
                <w:spacing w:val="-2"/>
              </w:rPr>
              <w:t xml:space="preserve"> </w:t>
            </w:r>
            <w:r w:rsidRPr="008C4D77">
              <w:t>to</w:t>
            </w:r>
            <w:r w:rsidRPr="008C4D77">
              <w:rPr>
                <w:spacing w:val="-3"/>
              </w:rPr>
              <w:t xml:space="preserve"> </w:t>
            </w:r>
            <w:r w:rsidRPr="008C4D77">
              <w:t>Main Board.</w:t>
            </w:r>
          </w:p>
        </w:tc>
        <w:tc>
          <w:tcPr>
            <w:tcW w:w="1502" w:type="dxa"/>
          </w:tcPr>
          <w:p w14:paraId="2DD68BA1" w14:textId="77777777" w:rsidR="003D750C" w:rsidRPr="008C4D77" w:rsidRDefault="003D750C">
            <w:pPr>
              <w:pStyle w:val="TableParagraph"/>
            </w:pPr>
          </w:p>
        </w:tc>
      </w:tr>
    </w:tbl>
    <w:p w14:paraId="2DD68BA3" w14:textId="77777777" w:rsidR="003D750C" w:rsidRPr="008C4D77" w:rsidRDefault="003D750C">
      <w:pPr>
        <w:sectPr w:rsidR="003D750C" w:rsidRPr="008C4D77" w:rsidSect="00135679">
          <w:headerReference w:type="even" r:id="rId7"/>
          <w:headerReference w:type="default" r:id="rId8"/>
          <w:footerReference w:type="even" r:id="rId9"/>
          <w:footerReference w:type="default" r:id="rId10"/>
          <w:headerReference w:type="first" r:id="rId11"/>
          <w:footerReference w:type="first" r:id="rId12"/>
          <w:type w:val="continuous"/>
          <w:pgSz w:w="11910" w:h="16840"/>
          <w:pgMar w:top="1300" w:right="860" w:bottom="280" w:left="900" w:header="540" w:footer="720" w:gutter="0"/>
          <w:pgNumType w:start="1"/>
          <w:cols w:space="720"/>
        </w:sect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9"/>
        <w:gridCol w:w="7607"/>
        <w:gridCol w:w="1502"/>
      </w:tblGrid>
      <w:tr w:rsidR="003D750C" w:rsidRPr="008C4D77" w14:paraId="2DD68BA7" w14:textId="77777777">
        <w:trPr>
          <w:trHeight w:val="590"/>
        </w:trPr>
        <w:tc>
          <w:tcPr>
            <w:tcW w:w="809" w:type="dxa"/>
          </w:tcPr>
          <w:p w14:paraId="2DD68BA4" w14:textId="77777777" w:rsidR="003D750C" w:rsidRPr="008C4D77" w:rsidRDefault="00262B6A">
            <w:pPr>
              <w:pStyle w:val="TableParagraph"/>
              <w:spacing w:before="22"/>
              <w:ind w:left="119"/>
              <w:jc w:val="center"/>
              <w:rPr>
                <w:b/>
              </w:rPr>
            </w:pPr>
            <w:r w:rsidRPr="008C4D77">
              <w:rPr>
                <w:b/>
              </w:rPr>
              <w:lastRenderedPageBreak/>
              <w:t>Sr. No.</w:t>
            </w:r>
          </w:p>
        </w:tc>
        <w:tc>
          <w:tcPr>
            <w:tcW w:w="7607" w:type="dxa"/>
          </w:tcPr>
          <w:p w14:paraId="2DD68BA5" w14:textId="77777777" w:rsidR="003D750C" w:rsidRPr="008C4D77" w:rsidRDefault="00262B6A">
            <w:pPr>
              <w:pStyle w:val="TableParagraph"/>
              <w:spacing w:before="171"/>
              <w:ind w:left="3302" w:right="3289"/>
              <w:jc w:val="center"/>
              <w:rPr>
                <w:b/>
              </w:rPr>
            </w:pPr>
            <w:r w:rsidRPr="008C4D77">
              <w:rPr>
                <w:b/>
              </w:rPr>
              <w:t>Particular</w:t>
            </w:r>
          </w:p>
        </w:tc>
        <w:tc>
          <w:tcPr>
            <w:tcW w:w="1502" w:type="dxa"/>
          </w:tcPr>
          <w:p w14:paraId="2DD68BA6" w14:textId="77777777" w:rsidR="003D750C" w:rsidRPr="008C4D77" w:rsidRDefault="00262B6A">
            <w:pPr>
              <w:pStyle w:val="TableParagraph"/>
              <w:spacing w:before="171"/>
              <w:ind w:left="307"/>
              <w:rPr>
                <w:b/>
              </w:rPr>
            </w:pPr>
            <w:r w:rsidRPr="008C4D77">
              <w:rPr>
                <w:b/>
              </w:rPr>
              <w:t>Doc. Rec.</w:t>
            </w:r>
          </w:p>
        </w:tc>
      </w:tr>
      <w:tr w:rsidR="003D750C" w:rsidRPr="008C4D77" w14:paraId="2DD68BAB" w14:textId="77777777" w:rsidTr="00737E0E">
        <w:trPr>
          <w:trHeight w:val="1232"/>
        </w:trPr>
        <w:tc>
          <w:tcPr>
            <w:tcW w:w="809" w:type="dxa"/>
          </w:tcPr>
          <w:p w14:paraId="2DD68BA8" w14:textId="6C33122F" w:rsidR="003D750C" w:rsidRPr="008C4D77" w:rsidRDefault="00262B6A">
            <w:pPr>
              <w:pStyle w:val="TableParagraph"/>
              <w:spacing w:before="25"/>
              <w:ind w:left="5"/>
              <w:jc w:val="center"/>
            </w:pPr>
            <w:r w:rsidRPr="008C4D77">
              <w:t>1</w:t>
            </w:r>
            <w:r w:rsidR="00C64C21" w:rsidRPr="008C4D77">
              <w:t>2</w:t>
            </w:r>
            <w:r w:rsidRPr="008C4D77">
              <w:t>.</w:t>
            </w:r>
          </w:p>
        </w:tc>
        <w:tc>
          <w:tcPr>
            <w:tcW w:w="7607" w:type="dxa"/>
          </w:tcPr>
          <w:p w14:paraId="2DD68BA9" w14:textId="26661BC9" w:rsidR="003D750C" w:rsidRPr="008C4D77" w:rsidRDefault="00262B6A">
            <w:pPr>
              <w:pStyle w:val="TableParagraph"/>
              <w:spacing w:before="24" w:line="235" w:lineRule="auto"/>
              <w:ind w:left="110" w:right="104"/>
              <w:jc w:val="both"/>
            </w:pPr>
            <w:r w:rsidRPr="008C4D77">
              <w:t>Scrutinizer</w:t>
            </w:r>
            <w:r w:rsidRPr="008C4D77">
              <w:rPr>
                <w:spacing w:val="1"/>
              </w:rPr>
              <w:t xml:space="preserve"> </w:t>
            </w:r>
            <w:r w:rsidRPr="008C4D77">
              <w:t>report</w:t>
            </w:r>
            <w:r w:rsidRPr="008C4D77">
              <w:rPr>
                <w:spacing w:val="1"/>
              </w:rPr>
              <w:t xml:space="preserve"> </w:t>
            </w:r>
            <w:r w:rsidRPr="008C4D77">
              <w:t>giving</w:t>
            </w:r>
            <w:r w:rsidRPr="008C4D77">
              <w:rPr>
                <w:spacing w:val="1"/>
              </w:rPr>
              <w:t xml:space="preserve"> </w:t>
            </w:r>
            <w:r w:rsidRPr="008C4D77">
              <w:t>result</w:t>
            </w:r>
            <w:r w:rsidRPr="008C4D77">
              <w:rPr>
                <w:spacing w:val="1"/>
              </w:rPr>
              <w:t xml:space="preserve"> </w:t>
            </w:r>
            <w:r w:rsidRPr="008C4D77">
              <w:t>of</w:t>
            </w:r>
            <w:r w:rsidRPr="008C4D77">
              <w:rPr>
                <w:spacing w:val="1"/>
              </w:rPr>
              <w:t xml:space="preserve"> </w:t>
            </w:r>
            <w:r w:rsidRPr="008C4D77">
              <w:t>voting</w:t>
            </w:r>
            <w:r w:rsidRPr="008C4D77">
              <w:rPr>
                <w:spacing w:val="1"/>
              </w:rPr>
              <w:t xml:space="preserve"> </w:t>
            </w:r>
            <w:r w:rsidRPr="008C4D77">
              <w:t>through</w:t>
            </w:r>
            <w:r w:rsidRPr="008C4D77">
              <w:rPr>
                <w:spacing w:val="1"/>
              </w:rPr>
              <w:t xml:space="preserve"> </w:t>
            </w:r>
            <w:r w:rsidRPr="008C4D77">
              <w:t>postal</w:t>
            </w:r>
            <w:r w:rsidRPr="008C4D77">
              <w:rPr>
                <w:spacing w:val="1"/>
              </w:rPr>
              <w:t xml:space="preserve"> </w:t>
            </w:r>
            <w:r w:rsidRPr="008C4D77">
              <w:t>ballot</w:t>
            </w:r>
            <w:r w:rsidRPr="008C4D77">
              <w:rPr>
                <w:spacing w:val="1"/>
              </w:rPr>
              <w:t xml:space="preserve"> </w:t>
            </w:r>
            <w:r w:rsidRPr="008C4D77">
              <w:t>by</w:t>
            </w:r>
            <w:r w:rsidRPr="008C4D77">
              <w:rPr>
                <w:spacing w:val="1"/>
              </w:rPr>
              <w:t xml:space="preserve"> </w:t>
            </w:r>
            <w:r w:rsidRPr="008C4D77">
              <w:t>the</w:t>
            </w:r>
            <w:r w:rsidRPr="008C4D77">
              <w:rPr>
                <w:spacing w:val="1"/>
              </w:rPr>
              <w:t xml:space="preserve"> </w:t>
            </w:r>
            <w:r w:rsidR="000F44D4" w:rsidRPr="008C4D77">
              <w:t>public</w:t>
            </w:r>
            <w:r w:rsidRPr="008C4D77">
              <w:rPr>
                <w:spacing w:val="1"/>
              </w:rPr>
              <w:t xml:space="preserve"> </w:t>
            </w:r>
            <w:r w:rsidRPr="008C4D77">
              <w:t>shareholders along with the confirmation that it is in accordance with the SEBI</w:t>
            </w:r>
            <w:r w:rsidRPr="008C4D77">
              <w:rPr>
                <w:spacing w:val="1"/>
              </w:rPr>
              <w:t xml:space="preserve"> </w:t>
            </w:r>
            <w:r w:rsidRPr="008C4D77">
              <w:t>(ICDR) Regulations 2018 and any amendment thereof. Scrutinizer report should</w:t>
            </w:r>
            <w:r w:rsidRPr="008C4D77">
              <w:rPr>
                <w:spacing w:val="1"/>
              </w:rPr>
              <w:t xml:space="preserve"> </w:t>
            </w:r>
            <w:r w:rsidRPr="008C4D77">
              <w:t>mention</w:t>
            </w:r>
            <w:r w:rsidRPr="008C4D77">
              <w:rPr>
                <w:spacing w:val="-1"/>
              </w:rPr>
              <w:t xml:space="preserve"> </w:t>
            </w:r>
            <w:r w:rsidRPr="008C4D77">
              <w:t>count of</w:t>
            </w:r>
            <w:r w:rsidRPr="008C4D77">
              <w:rPr>
                <w:spacing w:val="-1"/>
              </w:rPr>
              <w:t xml:space="preserve"> </w:t>
            </w:r>
            <w:r w:rsidRPr="008C4D77">
              <w:t>promoter</w:t>
            </w:r>
            <w:r w:rsidRPr="008C4D77">
              <w:rPr>
                <w:spacing w:val="-3"/>
              </w:rPr>
              <w:t xml:space="preserve"> </w:t>
            </w:r>
            <w:r w:rsidRPr="008C4D77">
              <w:t>and</w:t>
            </w:r>
            <w:r w:rsidRPr="008C4D77">
              <w:rPr>
                <w:spacing w:val="-1"/>
              </w:rPr>
              <w:t xml:space="preserve"> </w:t>
            </w:r>
            <w:r w:rsidRPr="008C4D77">
              <w:t>public</w:t>
            </w:r>
            <w:r w:rsidRPr="008C4D77">
              <w:rPr>
                <w:spacing w:val="-1"/>
              </w:rPr>
              <w:t xml:space="preserve"> </w:t>
            </w:r>
            <w:r w:rsidRPr="008C4D77">
              <w:t>votes</w:t>
            </w:r>
            <w:r w:rsidRPr="008C4D77">
              <w:rPr>
                <w:spacing w:val="-3"/>
              </w:rPr>
              <w:t xml:space="preserve"> </w:t>
            </w:r>
            <w:r w:rsidRPr="008C4D77">
              <w:t>separately</w:t>
            </w:r>
            <w:r w:rsidRPr="008C4D77">
              <w:rPr>
                <w:spacing w:val="-4"/>
              </w:rPr>
              <w:t xml:space="preserve"> </w:t>
            </w:r>
            <w:r w:rsidRPr="008C4D77">
              <w:t>in</w:t>
            </w:r>
            <w:r w:rsidRPr="008C4D77">
              <w:rPr>
                <w:spacing w:val="-1"/>
              </w:rPr>
              <w:t xml:space="preserve"> </w:t>
            </w:r>
            <w:r w:rsidRPr="008C4D77">
              <w:t>the</w:t>
            </w:r>
            <w:r w:rsidRPr="008C4D77">
              <w:rPr>
                <w:spacing w:val="-1"/>
              </w:rPr>
              <w:t xml:space="preserve"> </w:t>
            </w:r>
            <w:r w:rsidRPr="008C4D77">
              <w:t>result of</w:t>
            </w:r>
            <w:r w:rsidRPr="008C4D77">
              <w:rPr>
                <w:spacing w:val="-1"/>
              </w:rPr>
              <w:t xml:space="preserve"> </w:t>
            </w:r>
            <w:r w:rsidRPr="008C4D77">
              <w:t>voting.</w:t>
            </w:r>
          </w:p>
        </w:tc>
        <w:tc>
          <w:tcPr>
            <w:tcW w:w="1502" w:type="dxa"/>
          </w:tcPr>
          <w:p w14:paraId="2DD68BAA" w14:textId="77777777" w:rsidR="003D750C" w:rsidRPr="008C4D77" w:rsidRDefault="003D750C">
            <w:pPr>
              <w:pStyle w:val="TableParagraph"/>
            </w:pPr>
          </w:p>
        </w:tc>
      </w:tr>
      <w:tr w:rsidR="003D750C" w:rsidRPr="008C4D77" w14:paraId="2DD68BAF" w14:textId="77777777">
        <w:trPr>
          <w:trHeight w:val="592"/>
        </w:trPr>
        <w:tc>
          <w:tcPr>
            <w:tcW w:w="809" w:type="dxa"/>
          </w:tcPr>
          <w:p w14:paraId="2DD68BAC" w14:textId="01A0F3C1" w:rsidR="003D750C" w:rsidRPr="008C4D77" w:rsidRDefault="00262B6A">
            <w:pPr>
              <w:pStyle w:val="TableParagraph"/>
              <w:spacing w:before="25"/>
              <w:ind w:left="5"/>
              <w:jc w:val="center"/>
            </w:pPr>
            <w:r w:rsidRPr="008C4D77">
              <w:t>1</w:t>
            </w:r>
            <w:r w:rsidR="00C64C21" w:rsidRPr="008C4D77">
              <w:t>3</w:t>
            </w:r>
            <w:r w:rsidRPr="008C4D77">
              <w:t>.</w:t>
            </w:r>
          </w:p>
        </w:tc>
        <w:tc>
          <w:tcPr>
            <w:tcW w:w="7607" w:type="dxa"/>
          </w:tcPr>
          <w:p w14:paraId="2DD68BAD" w14:textId="77777777" w:rsidR="003D750C" w:rsidRPr="008C4D77" w:rsidRDefault="00262B6A">
            <w:pPr>
              <w:pStyle w:val="TableParagraph"/>
              <w:spacing w:before="25" w:line="259" w:lineRule="auto"/>
              <w:ind w:left="110" w:right="-15"/>
            </w:pPr>
            <w:r w:rsidRPr="008C4D77">
              <w:t>Certified</w:t>
            </w:r>
            <w:r w:rsidRPr="008C4D77">
              <w:rPr>
                <w:spacing w:val="30"/>
              </w:rPr>
              <w:t xml:space="preserve"> </w:t>
            </w:r>
            <w:r w:rsidRPr="008C4D77">
              <w:t>True</w:t>
            </w:r>
            <w:r w:rsidRPr="008C4D77">
              <w:rPr>
                <w:spacing w:val="31"/>
              </w:rPr>
              <w:t xml:space="preserve"> </w:t>
            </w:r>
            <w:r w:rsidRPr="008C4D77">
              <w:t>copy</w:t>
            </w:r>
            <w:r w:rsidRPr="008C4D77">
              <w:rPr>
                <w:spacing w:val="30"/>
              </w:rPr>
              <w:t xml:space="preserve"> </w:t>
            </w:r>
            <w:r w:rsidRPr="008C4D77">
              <w:t>of</w:t>
            </w:r>
            <w:r w:rsidRPr="008C4D77">
              <w:rPr>
                <w:spacing w:val="31"/>
              </w:rPr>
              <w:t xml:space="preserve"> </w:t>
            </w:r>
            <w:r w:rsidRPr="008C4D77">
              <w:t>the</w:t>
            </w:r>
            <w:r w:rsidRPr="008C4D77">
              <w:rPr>
                <w:spacing w:val="29"/>
              </w:rPr>
              <w:t xml:space="preserve"> </w:t>
            </w:r>
            <w:r w:rsidRPr="008C4D77">
              <w:t>resolution</w:t>
            </w:r>
            <w:r w:rsidRPr="008C4D77">
              <w:rPr>
                <w:spacing w:val="30"/>
              </w:rPr>
              <w:t xml:space="preserve"> </w:t>
            </w:r>
            <w:r w:rsidRPr="008C4D77">
              <w:t>passed</w:t>
            </w:r>
            <w:r w:rsidRPr="008C4D77">
              <w:rPr>
                <w:spacing w:val="31"/>
              </w:rPr>
              <w:t xml:space="preserve"> </w:t>
            </w:r>
            <w:r w:rsidRPr="008C4D77">
              <w:t>by</w:t>
            </w:r>
            <w:r w:rsidRPr="008C4D77">
              <w:rPr>
                <w:spacing w:val="27"/>
              </w:rPr>
              <w:t xml:space="preserve"> </w:t>
            </w:r>
            <w:r w:rsidRPr="008C4D77">
              <w:t>the</w:t>
            </w:r>
            <w:r w:rsidRPr="008C4D77">
              <w:rPr>
                <w:spacing w:val="29"/>
              </w:rPr>
              <w:t xml:space="preserve"> </w:t>
            </w:r>
            <w:r w:rsidRPr="008C4D77">
              <w:t>shareholders</w:t>
            </w:r>
            <w:r w:rsidRPr="008C4D77">
              <w:rPr>
                <w:spacing w:val="31"/>
              </w:rPr>
              <w:t xml:space="preserve"> </w:t>
            </w:r>
            <w:r w:rsidRPr="008C4D77">
              <w:t>of</w:t>
            </w:r>
            <w:r w:rsidRPr="008C4D77">
              <w:rPr>
                <w:spacing w:val="30"/>
              </w:rPr>
              <w:t xml:space="preserve"> </w:t>
            </w:r>
            <w:r w:rsidRPr="008C4D77">
              <w:t>the</w:t>
            </w:r>
            <w:r w:rsidRPr="008C4D77">
              <w:rPr>
                <w:spacing w:val="31"/>
              </w:rPr>
              <w:t xml:space="preserve"> </w:t>
            </w:r>
            <w:r w:rsidRPr="008C4D77">
              <w:t>Company</w:t>
            </w:r>
            <w:r w:rsidRPr="008C4D77">
              <w:rPr>
                <w:spacing w:val="-52"/>
              </w:rPr>
              <w:t xml:space="preserve"> </w:t>
            </w:r>
            <w:r w:rsidRPr="008C4D77">
              <w:t>approving</w:t>
            </w:r>
            <w:r w:rsidRPr="008C4D77">
              <w:rPr>
                <w:spacing w:val="-4"/>
              </w:rPr>
              <w:t xml:space="preserve"> </w:t>
            </w:r>
            <w:r w:rsidRPr="008C4D77">
              <w:t>the</w:t>
            </w:r>
            <w:r w:rsidRPr="008C4D77">
              <w:rPr>
                <w:spacing w:val="-2"/>
              </w:rPr>
              <w:t xml:space="preserve"> </w:t>
            </w:r>
            <w:r w:rsidRPr="008C4D77">
              <w:t>migration</w:t>
            </w:r>
            <w:r w:rsidRPr="008C4D77">
              <w:rPr>
                <w:spacing w:val="-3"/>
              </w:rPr>
              <w:t xml:space="preserve"> </w:t>
            </w:r>
            <w:r w:rsidRPr="008C4D77">
              <w:t>through Postal</w:t>
            </w:r>
            <w:r w:rsidRPr="008C4D77">
              <w:rPr>
                <w:spacing w:val="1"/>
              </w:rPr>
              <w:t xml:space="preserve"> </w:t>
            </w:r>
            <w:r w:rsidRPr="008C4D77">
              <w:t>ballots.</w:t>
            </w:r>
          </w:p>
        </w:tc>
        <w:tc>
          <w:tcPr>
            <w:tcW w:w="1502" w:type="dxa"/>
          </w:tcPr>
          <w:p w14:paraId="2DD68BAE" w14:textId="77777777" w:rsidR="003D750C" w:rsidRPr="008C4D77" w:rsidRDefault="003D750C">
            <w:pPr>
              <w:pStyle w:val="TableParagraph"/>
            </w:pPr>
          </w:p>
        </w:tc>
      </w:tr>
      <w:tr w:rsidR="003D750C" w:rsidRPr="008C4D77" w14:paraId="2DD68BB3" w14:textId="77777777">
        <w:trPr>
          <w:trHeight w:val="587"/>
        </w:trPr>
        <w:tc>
          <w:tcPr>
            <w:tcW w:w="809" w:type="dxa"/>
          </w:tcPr>
          <w:p w14:paraId="2DD68BB0" w14:textId="0D1B121F" w:rsidR="003D750C" w:rsidRPr="008C4D77" w:rsidRDefault="00262B6A">
            <w:pPr>
              <w:pStyle w:val="TableParagraph"/>
              <w:spacing w:before="22"/>
              <w:ind w:left="5"/>
              <w:jc w:val="center"/>
            </w:pPr>
            <w:r w:rsidRPr="008C4D77">
              <w:t>1</w:t>
            </w:r>
            <w:r w:rsidR="00C64C21" w:rsidRPr="008C4D77">
              <w:t>4</w:t>
            </w:r>
            <w:r w:rsidRPr="008C4D77">
              <w:t>.</w:t>
            </w:r>
          </w:p>
        </w:tc>
        <w:tc>
          <w:tcPr>
            <w:tcW w:w="7607" w:type="dxa"/>
          </w:tcPr>
          <w:p w14:paraId="2DD68BB1" w14:textId="77777777" w:rsidR="003D750C" w:rsidRPr="008C4D77" w:rsidRDefault="00262B6A">
            <w:pPr>
              <w:pStyle w:val="TableParagraph"/>
              <w:spacing w:before="5" w:line="270" w:lineRule="atLeast"/>
              <w:ind w:left="110"/>
            </w:pPr>
            <w:r w:rsidRPr="008C4D77">
              <w:t>In-principle</w:t>
            </w:r>
            <w:r w:rsidRPr="008C4D77">
              <w:rPr>
                <w:spacing w:val="-4"/>
              </w:rPr>
              <w:t xml:space="preserve"> </w:t>
            </w:r>
            <w:r w:rsidRPr="008C4D77">
              <w:t>approval</w:t>
            </w:r>
            <w:r w:rsidRPr="008C4D77">
              <w:rPr>
                <w:spacing w:val="-1"/>
              </w:rPr>
              <w:t xml:space="preserve"> </w:t>
            </w:r>
            <w:r w:rsidRPr="008C4D77">
              <w:t>issued</w:t>
            </w:r>
            <w:r w:rsidRPr="008C4D77">
              <w:rPr>
                <w:spacing w:val="-1"/>
              </w:rPr>
              <w:t xml:space="preserve"> </w:t>
            </w:r>
            <w:r w:rsidRPr="008C4D77">
              <w:t>by</w:t>
            </w:r>
            <w:r w:rsidRPr="008C4D77">
              <w:rPr>
                <w:spacing w:val="-2"/>
              </w:rPr>
              <w:t xml:space="preserve"> </w:t>
            </w:r>
            <w:r w:rsidRPr="008C4D77">
              <w:t>the</w:t>
            </w:r>
            <w:r w:rsidRPr="008C4D77">
              <w:rPr>
                <w:spacing w:val="-1"/>
              </w:rPr>
              <w:t xml:space="preserve"> </w:t>
            </w:r>
            <w:r w:rsidRPr="008C4D77">
              <w:t>other</w:t>
            </w:r>
            <w:r w:rsidRPr="008C4D77">
              <w:rPr>
                <w:spacing w:val="-1"/>
              </w:rPr>
              <w:t xml:space="preserve"> </w:t>
            </w:r>
            <w:r w:rsidRPr="008C4D77">
              <w:t>Stock</w:t>
            </w:r>
            <w:r w:rsidRPr="008C4D77">
              <w:rPr>
                <w:spacing w:val="-1"/>
              </w:rPr>
              <w:t xml:space="preserve"> </w:t>
            </w:r>
            <w:r w:rsidRPr="008C4D77">
              <w:t>Exchange</w:t>
            </w:r>
            <w:r w:rsidRPr="008C4D77">
              <w:rPr>
                <w:spacing w:val="-2"/>
              </w:rPr>
              <w:t xml:space="preserve"> </w:t>
            </w:r>
            <w:r w:rsidRPr="008C4D77">
              <w:t>for</w:t>
            </w:r>
            <w:r w:rsidRPr="008C4D77">
              <w:rPr>
                <w:spacing w:val="-2"/>
              </w:rPr>
              <w:t xml:space="preserve"> </w:t>
            </w:r>
            <w:r w:rsidRPr="008C4D77">
              <w:t>Migration</w:t>
            </w:r>
            <w:r w:rsidRPr="008C4D77">
              <w:rPr>
                <w:spacing w:val="-4"/>
              </w:rPr>
              <w:t xml:space="preserve"> </w:t>
            </w:r>
            <w:r w:rsidRPr="008C4D77">
              <w:t>to</w:t>
            </w:r>
            <w:r w:rsidRPr="008C4D77">
              <w:rPr>
                <w:spacing w:val="-5"/>
              </w:rPr>
              <w:t xml:space="preserve"> </w:t>
            </w:r>
            <w:r w:rsidRPr="008C4D77">
              <w:t>Main</w:t>
            </w:r>
            <w:r w:rsidRPr="008C4D77">
              <w:rPr>
                <w:spacing w:val="-52"/>
              </w:rPr>
              <w:t xml:space="preserve"> </w:t>
            </w:r>
            <w:r w:rsidRPr="008C4D77">
              <w:t>Board.</w:t>
            </w:r>
          </w:p>
        </w:tc>
        <w:tc>
          <w:tcPr>
            <w:tcW w:w="1502" w:type="dxa"/>
          </w:tcPr>
          <w:p w14:paraId="2DD68BB2" w14:textId="77777777" w:rsidR="003D750C" w:rsidRPr="008C4D77" w:rsidRDefault="003D750C">
            <w:pPr>
              <w:pStyle w:val="TableParagraph"/>
            </w:pPr>
          </w:p>
        </w:tc>
      </w:tr>
      <w:tr w:rsidR="003D750C" w:rsidRPr="008C4D77" w14:paraId="2DD68BB7" w14:textId="77777777">
        <w:trPr>
          <w:trHeight w:val="3444"/>
        </w:trPr>
        <w:tc>
          <w:tcPr>
            <w:tcW w:w="809" w:type="dxa"/>
          </w:tcPr>
          <w:p w14:paraId="2DD68BB4" w14:textId="377A551F" w:rsidR="003D750C" w:rsidRPr="008C4D77" w:rsidRDefault="00262B6A">
            <w:pPr>
              <w:pStyle w:val="TableParagraph"/>
              <w:spacing w:before="22"/>
              <w:ind w:left="5"/>
              <w:jc w:val="center"/>
            </w:pPr>
            <w:r w:rsidRPr="008C4D77">
              <w:t>1</w:t>
            </w:r>
            <w:r w:rsidR="00C64C21" w:rsidRPr="008C4D77">
              <w:t>5</w:t>
            </w:r>
            <w:r w:rsidRPr="008C4D77">
              <w:t>.</w:t>
            </w:r>
          </w:p>
        </w:tc>
        <w:tc>
          <w:tcPr>
            <w:tcW w:w="7607" w:type="dxa"/>
          </w:tcPr>
          <w:p w14:paraId="2DD68BB5" w14:textId="77777777" w:rsidR="003D750C" w:rsidRPr="008C4D77" w:rsidRDefault="00262B6A">
            <w:pPr>
              <w:pStyle w:val="TableParagraph"/>
              <w:spacing w:before="22"/>
              <w:ind w:left="110"/>
            </w:pPr>
            <w:r w:rsidRPr="008C4D77">
              <w:t>Processing</w:t>
            </w:r>
            <w:r w:rsidRPr="008C4D77">
              <w:rPr>
                <w:spacing w:val="-1"/>
              </w:rPr>
              <w:t xml:space="preserve"> </w:t>
            </w:r>
            <w:r w:rsidRPr="008C4D77">
              <w:t>fee</w:t>
            </w:r>
            <w:r w:rsidRPr="008C4D77">
              <w:rPr>
                <w:spacing w:val="-3"/>
              </w:rPr>
              <w:t xml:space="preserve"> </w:t>
            </w:r>
            <w:r w:rsidRPr="008C4D77">
              <w:t>(Rs.</w:t>
            </w:r>
            <w:r w:rsidRPr="008C4D77">
              <w:rPr>
                <w:spacing w:val="-1"/>
              </w:rPr>
              <w:t xml:space="preserve"> </w:t>
            </w:r>
            <w:r w:rsidRPr="008C4D77">
              <w:t>2,50,000</w:t>
            </w:r>
            <w:r w:rsidRPr="008C4D77">
              <w:rPr>
                <w:spacing w:val="-1"/>
              </w:rPr>
              <w:t xml:space="preserve"> </w:t>
            </w:r>
            <w:r w:rsidRPr="008C4D77">
              <w:t>+</w:t>
            </w:r>
            <w:r w:rsidRPr="008C4D77">
              <w:rPr>
                <w:spacing w:val="-1"/>
              </w:rPr>
              <w:t xml:space="preserve"> </w:t>
            </w:r>
            <w:r w:rsidRPr="008C4D77">
              <w:t>applicable</w:t>
            </w:r>
            <w:r w:rsidRPr="008C4D77">
              <w:rPr>
                <w:spacing w:val="-3"/>
              </w:rPr>
              <w:t xml:space="preserve"> </w:t>
            </w:r>
            <w:r w:rsidRPr="008C4D77">
              <w:t>taxes)</w:t>
            </w:r>
          </w:p>
        </w:tc>
        <w:tc>
          <w:tcPr>
            <w:tcW w:w="1502" w:type="dxa"/>
          </w:tcPr>
          <w:p w14:paraId="2DD68BB6" w14:textId="77777777" w:rsidR="003D750C" w:rsidRPr="008C4D77" w:rsidRDefault="003D750C">
            <w:pPr>
              <w:pStyle w:val="TableParagraph"/>
            </w:pPr>
          </w:p>
        </w:tc>
      </w:tr>
    </w:tbl>
    <w:p w14:paraId="7B1A3C76" w14:textId="3D59BCC6" w:rsidR="00101384" w:rsidRPr="000F44D4" w:rsidRDefault="00000000" w:rsidP="000F44D4">
      <w:pPr>
        <w:ind w:left="139"/>
      </w:pPr>
      <w:r>
        <w:pict w14:anchorId="2DD68BCC">
          <v:shapetype id="_x0000_t202" coordsize="21600,21600" o:spt="202" path="m,l,21600r21600,l21600,xe">
            <v:stroke joinstyle="miter"/>
            <v:path gradientshapeok="t" o:connecttype="rect"/>
          </v:shapetype>
          <v:shape id="_x0000_s2050" type="#_x0000_t202" style="position:absolute;left:0;text-align:left;margin-left:100.6pt;margin-top:252.15pt;width:333.55pt;height:129.55pt;z-index:15729152;mso-position-horizontal-relative:page;mso-position-vertical-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74"/>
                    <w:gridCol w:w="3082"/>
                  </w:tblGrid>
                  <w:tr w:rsidR="003D750C" w14:paraId="2DD68BF5" w14:textId="77777777">
                    <w:trPr>
                      <w:trHeight w:val="420"/>
                    </w:trPr>
                    <w:tc>
                      <w:tcPr>
                        <w:tcW w:w="3574" w:type="dxa"/>
                      </w:tcPr>
                      <w:p w14:paraId="2DD68BF3" w14:textId="77777777" w:rsidR="003D750C" w:rsidRDefault="00262B6A">
                        <w:pPr>
                          <w:pStyle w:val="TableParagraph"/>
                          <w:spacing w:before="54"/>
                          <w:ind w:left="107"/>
                          <w:rPr>
                            <w:b/>
                          </w:rPr>
                        </w:pPr>
                        <w:r>
                          <w:rPr>
                            <w:b/>
                          </w:rPr>
                          <w:t>Processing</w:t>
                        </w:r>
                        <w:r>
                          <w:rPr>
                            <w:b/>
                            <w:spacing w:val="-4"/>
                          </w:rPr>
                          <w:t xml:space="preserve"> </w:t>
                        </w:r>
                        <w:r>
                          <w:rPr>
                            <w:b/>
                          </w:rPr>
                          <w:t>Fee</w:t>
                        </w:r>
                        <w:r>
                          <w:rPr>
                            <w:b/>
                            <w:spacing w:val="-2"/>
                          </w:rPr>
                          <w:t xml:space="preserve"> </w:t>
                        </w:r>
                        <w:r>
                          <w:rPr>
                            <w:b/>
                          </w:rPr>
                          <w:t>(including</w:t>
                        </w:r>
                        <w:r>
                          <w:rPr>
                            <w:b/>
                            <w:spacing w:val="-3"/>
                          </w:rPr>
                          <w:t xml:space="preserve"> </w:t>
                        </w:r>
                        <w:r>
                          <w:rPr>
                            <w:b/>
                          </w:rPr>
                          <w:t>GST):</w:t>
                        </w:r>
                      </w:p>
                    </w:tc>
                    <w:tc>
                      <w:tcPr>
                        <w:tcW w:w="3082" w:type="dxa"/>
                      </w:tcPr>
                      <w:p w14:paraId="2DD68BF4" w14:textId="77777777" w:rsidR="003D750C" w:rsidRDefault="003D750C">
                        <w:pPr>
                          <w:pStyle w:val="TableParagraph"/>
                        </w:pPr>
                      </w:p>
                    </w:tc>
                  </w:tr>
                  <w:tr w:rsidR="003D750C" w14:paraId="2DD68BF8" w14:textId="77777777">
                    <w:trPr>
                      <w:trHeight w:val="421"/>
                    </w:trPr>
                    <w:tc>
                      <w:tcPr>
                        <w:tcW w:w="3574" w:type="dxa"/>
                      </w:tcPr>
                      <w:p w14:paraId="2DD68BF6" w14:textId="77777777" w:rsidR="003D750C" w:rsidRDefault="00262B6A">
                        <w:pPr>
                          <w:pStyle w:val="TableParagraph"/>
                          <w:spacing w:before="56"/>
                          <w:ind w:left="107"/>
                          <w:rPr>
                            <w:b/>
                          </w:rPr>
                        </w:pPr>
                        <w:r>
                          <w:rPr>
                            <w:b/>
                          </w:rPr>
                          <w:t>TDS, if</w:t>
                        </w:r>
                        <w:r>
                          <w:rPr>
                            <w:b/>
                            <w:spacing w:val="1"/>
                          </w:rPr>
                          <w:t xml:space="preserve"> </w:t>
                        </w:r>
                        <w:r>
                          <w:rPr>
                            <w:b/>
                          </w:rPr>
                          <w:t>any</w:t>
                        </w:r>
                      </w:p>
                    </w:tc>
                    <w:tc>
                      <w:tcPr>
                        <w:tcW w:w="3082" w:type="dxa"/>
                      </w:tcPr>
                      <w:p w14:paraId="2DD68BF7" w14:textId="77777777" w:rsidR="003D750C" w:rsidRDefault="003D750C">
                        <w:pPr>
                          <w:pStyle w:val="TableParagraph"/>
                        </w:pPr>
                      </w:p>
                    </w:tc>
                  </w:tr>
                  <w:tr w:rsidR="003D750C" w14:paraId="2DD68BFB" w14:textId="77777777">
                    <w:trPr>
                      <w:trHeight w:val="417"/>
                    </w:trPr>
                    <w:tc>
                      <w:tcPr>
                        <w:tcW w:w="3574" w:type="dxa"/>
                      </w:tcPr>
                      <w:p w14:paraId="2DD68BF9" w14:textId="77777777" w:rsidR="003D750C" w:rsidRDefault="00262B6A">
                        <w:pPr>
                          <w:pStyle w:val="TableParagraph"/>
                          <w:spacing w:before="53"/>
                          <w:ind w:left="107"/>
                          <w:rPr>
                            <w:b/>
                          </w:rPr>
                        </w:pPr>
                        <w:r>
                          <w:rPr>
                            <w:b/>
                          </w:rPr>
                          <w:t>Net amount</w:t>
                        </w:r>
                        <w:r>
                          <w:rPr>
                            <w:b/>
                            <w:spacing w:val="-3"/>
                          </w:rPr>
                          <w:t xml:space="preserve"> </w:t>
                        </w:r>
                        <w:r>
                          <w:rPr>
                            <w:b/>
                          </w:rPr>
                          <w:t>remitted</w:t>
                        </w:r>
                        <w:r>
                          <w:rPr>
                            <w:b/>
                            <w:spacing w:val="-4"/>
                          </w:rPr>
                          <w:t xml:space="preserve"> </w:t>
                        </w:r>
                        <w:r>
                          <w:rPr>
                            <w:b/>
                          </w:rPr>
                          <w:t>after</w:t>
                        </w:r>
                        <w:r>
                          <w:rPr>
                            <w:b/>
                            <w:spacing w:val="-1"/>
                          </w:rPr>
                          <w:t xml:space="preserve"> </w:t>
                        </w:r>
                        <w:r>
                          <w:rPr>
                            <w:b/>
                          </w:rPr>
                          <w:t>TDS:</w:t>
                        </w:r>
                      </w:p>
                    </w:tc>
                    <w:tc>
                      <w:tcPr>
                        <w:tcW w:w="3082" w:type="dxa"/>
                      </w:tcPr>
                      <w:p w14:paraId="2DD68BFA" w14:textId="77777777" w:rsidR="003D750C" w:rsidRDefault="003D750C">
                        <w:pPr>
                          <w:pStyle w:val="TableParagraph"/>
                        </w:pPr>
                      </w:p>
                    </w:tc>
                  </w:tr>
                  <w:tr w:rsidR="003D750C" w14:paraId="2DD68BFE" w14:textId="77777777">
                    <w:trPr>
                      <w:trHeight w:val="419"/>
                    </w:trPr>
                    <w:tc>
                      <w:tcPr>
                        <w:tcW w:w="3574" w:type="dxa"/>
                      </w:tcPr>
                      <w:p w14:paraId="2DD68BFC" w14:textId="77777777" w:rsidR="003D750C" w:rsidRDefault="00262B6A">
                        <w:pPr>
                          <w:pStyle w:val="TableParagraph"/>
                          <w:spacing w:before="53"/>
                          <w:ind w:left="107"/>
                          <w:rPr>
                            <w:b/>
                          </w:rPr>
                        </w:pPr>
                        <w:r>
                          <w:rPr>
                            <w:b/>
                          </w:rPr>
                          <w:t>NEFT/RTGS</w:t>
                        </w:r>
                        <w:r>
                          <w:rPr>
                            <w:b/>
                            <w:spacing w:val="-2"/>
                          </w:rPr>
                          <w:t xml:space="preserve"> </w:t>
                        </w:r>
                        <w:r>
                          <w:rPr>
                            <w:b/>
                          </w:rPr>
                          <w:t>No.</w:t>
                        </w:r>
                      </w:p>
                    </w:tc>
                    <w:tc>
                      <w:tcPr>
                        <w:tcW w:w="3082" w:type="dxa"/>
                      </w:tcPr>
                      <w:p w14:paraId="2DD68BFD" w14:textId="77777777" w:rsidR="003D750C" w:rsidRDefault="003D750C">
                        <w:pPr>
                          <w:pStyle w:val="TableParagraph"/>
                        </w:pPr>
                      </w:p>
                    </w:tc>
                  </w:tr>
                  <w:tr w:rsidR="003D750C" w14:paraId="2DD68C01" w14:textId="77777777">
                    <w:trPr>
                      <w:trHeight w:val="419"/>
                    </w:trPr>
                    <w:tc>
                      <w:tcPr>
                        <w:tcW w:w="3574" w:type="dxa"/>
                      </w:tcPr>
                      <w:p w14:paraId="2DD68BFF" w14:textId="77777777" w:rsidR="003D750C" w:rsidRDefault="00262B6A">
                        <w:pPr>
                          <w:pStyle w:val="TableParagraph"/>
                          <w:spacing w:before="53"/>
                          <w:ind w:left="107"/>
                          <w:rPr>
                            <w:b/>
                          </w:rPr>
                        </w:pPr>
                        <w:r>
                          <w:rPr>
                            <w:b/>
                          </w:rPr>
                          <w:t>Dated:</w:t>
                        </w:r>
                      </w:p>
                    </w:tc>
                    <w:tc>
                      <w:tcPr>
                        <w:tcW w:w="3082" w:type="dxa"/>
                      </w:tcPr>
                      <w:p w14:paraId="2DD68C00" w14:textId="77777777" w:rsidR="003D750C" w:rsidRDefault="003D750C">
                        <w:pPr>
                          <w:pStyle w:val="TableParagraph"/>
                        </w:pPr>
                      </w:p>
                    </w:tc>
                  </w:tr>
                  <w:tr w:rsidR="003D750C" w14:paraId="2DD68C04" w14:textId="77777777">
                    <w:trPr>
                      <w:trHeight w:val="422"/>
                    </w:trPr>
                    <w:tc>
                      <w:tcPr>
                        <w:tcW w:w="3574" w:type="dxa"/>
                      </w:tcPr>
                      <w:p w14:paraId="2DD68C02" w14:textId="77777777" w:rsidR="003D750C" w:rsidRDefault="00262B6A">
                        <w:pPr>
                          <w:pStyle w:val="TableParagraph"/>
                          <w:spacing w:before="56"/>
                          <w:ind w:left="107"/>
                          <w:rPr>
                            <w:b/>
                          </w:rPr>
                        </w:pPr>
                        <w:r>
                          <w:rPr>
                            <w:b/>
                          </w:rPr>
                          <w:t>Drawn</w:t>
                        </w:r>
                        <w:r>
                          <w:rPr>
                            <w:b/>
                            <w:spacing w:val="-1"/>
                          </w:rPr>
                          <w:t xml:space="preserve"> </w:t>
                        </w:r>
                        <w:r>
                          <w:rPr>
                            <w:b/>
                          </w:rPr>
                          <w:t>on:</w:t>
                        </w:r>
                      </w:p>
                    </w:tc>
                    <w:tc>
                      <w:tcPr>
                        <w:tcW w:w="3082" w:type="dxa"/>
                      </w:tcPr>
                      <w:p w14:paraId="2DD68C03" w14:textId="77777777" w:rsidR="003D750C" w:rsidRDefault="003D750C">
                        <w:pPr>
                          <w:pStyle w:val="TableParagraph"/>
                        </w:pPr>
                      </w:p>
                    </w:tc>
                  </w:tr>
                </w:tbl>
                <w:p w14:paraId="2DD68C05" w14:textId="77777777" w:rsidR="003D750C" w:rsidRDefault="003D750C">
                  <w:pPr>
                    <w:pStyle w:val="BodyText"/>
                  </w:pPr>
                </w:p>
              </w:txbxContent>
            </v:textbox>
            <w10:wrap anchorx="page" anchory="page"/>
          </v:shape>
        </w:pict>
      </w:r>
      <w:r w:rsidR="00101384" w:rsidRPr="00941ACD">
        <w:rPr>
          <w:b/>
          <w:i/>
          <w:sz w:val="16"/>
        </w:rPr>
        <w:t>*Kindly make sure that the promoter/promoter group names should be added in the information memorandum same as given in the Offer Document,</w:t>
      </w:r>
      <w:r w:rsidR="00101384" w:rsidRPr="00941ACD">
        <w:rPr>
          <w:b/>
          <w:i/>
          <w:spacing w:val="1"/>
          <w:sz w:val="16"/>
        </w:rPr>
        <w:t xml:space="preserve"> </w:t>
      </w:r>
      <w:r w:rsidR="00101384" w:rsidRPr="00941ACD">
        <w:rPr>
          <w:b/>
          <w:i/>
          <w:sz w:val="16"/>
        </w:rPr>
        <w:t>explanation required if any change. "Promoter" and "promoter group" shall have the same meaning as given in ICDR, 2018. Accordingly, mention</w:t>
      </w:r>
      <w:r w:rsidR="00101384" w:rsidRPr="00941ACD">
        <w:rPr>
          <w:b/>
          <w:i/>
          <w:spacing w:val="1"/>
          <w:sz w:val="16"/>
        </w:rPr>
        <w:t xml:space="preserve"> </w:t>
      </w:r>
      <w:r w:rsidR="00101384" w:rsidRPr="00941ACD">
        <w:rPr>
          <w:b/>
          <w:i/>
          <w:sz w:val="16"/>
        </w:rPr>
        <w:t>promoter/promoter</w:t>
      </w:r>
      <w:r w:rsidR="00101384" w:rsidRPr="00941ACD">
        <w:rPr>
          <w:b/>
          <w:i/>
          <w:spacing w:val="-3"/>
          <w:sz w:val="16"/>
        </w:rPr>
        <w:t xml:space="preserve"> </w:t>
      </w:r>
      <w:r w:rsidR="00101384" w:rsidRPr="00941ACD">
        <w:rPr>
          <w:b/>
          <w:i/>
          <w:sz w:val="16"/>
        </w:rPr>
        <w:t>group</w:t>
      </w:r>
      <w:r w:rsidR="00101384" w:rsidRPr="00941ACD">
        <w:rPr>
          <w:b/>
          <w:i/>
          <w:spacing w:val="1"/>
          <w:sz w:val="16"/>
        </w:rPr>
        <w:t xml:space="preserve"> </w:t>
      </w:r>
      <w:r w:rsidR="00101384" w:rsidRPr="00941ACD">
        <w:rPr>
          <w:b/>
          <w:i/>
          <w:sz w:val="16"/>
        </w:rPr>
        <w:t>names in</w:t>
      </w:r>
      <w:r w:rsidR="00101384" w:rsidRPr="00941ACD">
        <w:rPr>
          <w:b/>
          <w:i/>
          <w:spacing w:val="-5"/>
          <w:sz w:val="16"/>
        </w:rPr>
        <w:t xml:space="preserve"> </w:t>
      </w:r>
      <w:r w:rsidR="00101384" w:rsidRPr="00941ACD">
        <w:rPr>
          <w:b/>
          <w:i/>
          <w:sz w:val="16"/>
        </w:rPr>
        <w:t>NEAPS</w:t>
      </w:r>
      <w:r w:rsidR="00101384" w:rsidRPr="00941ACD">
        <w:rPr>
          <w:b/>
          <w:i/>
          <w:spacing w:val="-3"/>
          <w:sz w:val="16"/>
        </w:rPr>
        <w:t xml:space="preserve"> </w:t>
      </w:r>
      <w:r w:rsidR="00101384" w:rsidRPr="00941ACD">
        <w:rPr>
          <w:b/>
          <w:i/>
          <w:sz w:val="16"/>
        </w:rPr>
        <w:t>application</w:t>
      </w:r>
      <w:r w:rsidR="00101384" w:rsidRPr="00941ACD">
        <w:rPr>
          <w:b/>
          <w:i/>
          <w:spacing w:val="-3"/>
          <w:sz w:val="16"/>
        </w:rPr>
        <w:t xml:space="preserve"> </w:t>
      </w:r>
      <w:r w:rsidR="00101384" w:rsidRPr="00941ACD">
        <w:rPr>
          <w:b/>
          <w:i/>
          <w:sz w:val="16"/>
        </w:rPr>
        <w:t>as</w:t>
      </w:r>
      <w:r w:rsidR="00101384" w:rsidRPr="00941ACD">
        <w:rPr>
          <w:b/>
          <w:i/>
          <w:spacing w:val="-2"/>
          <w:sz w:val="16"/>
        </w:rPr>
        <w:t xml:space="preserve"> </w:t>
      </w:r>
      <w:r w:rsidR="00101384" w:rsidRPr="00941ACD">
        <w:rPr>
          <w:b/>
          <w:i/>
          <w:sz w:val="16"/>
        </w:rPr>
        <w:t>well.</w:t>
      </w:r>
    </w:p>
    <w:p w14:paraId="5B031584" w14:textId="77777777" w:rsidR="00EC293F" w:rsidRPr="00941ACD" w:rsidRDefault="00EC293F" w:rsidP="0034667B">
      <w:pPr>
        <w:ind w:left="139" w:right="92"/>
        <w:jc w:val="both"/>
        <w:rPr>
          <w:sz w:val="2"/>
          <w:szCs w:val="2"/>
        </w:rPr>
      </w:pPr>
    </w:p>
    <w:p w14:paraId="05592440" w14:textId="77777777" w:rsidR="006A21E7" w:rsidRPr="00941ACD" w:rsidRDefault="006A21E7" w:rsidP="0034667B">
      <w:pPr>
        <w:ind w:left="139" w:right="92"/>
        <w:jc w:val="both"/>
        <w:rPr>
          <w:sz w:val="2"/>
          <w:szCs w:val="2"/>
        </w:rPr>
      </w:pPr>
    </w:p>
    <w:p w14:paraId="0027C671" w14:textId="77777777" w:rsidR="006A21E7" w:rsidRPr="00941ACD" w:rsidRDefault="006A21E7" w:rsidP="0034667B">
      <w:pPr>
        <w:ind w:left="139" w:right="92"/>
        <w:jc w:val="both"/>
        <w:rPr>
          <w:b/>
          <w:i/>
          <w:sz w:val="16"/>
        </w:rPr>
      </w:pPr>
      <w:r w:rsidRPr="00941ACD">
        <w:rPr>
          <w:b/>
          <w:i/>
          <w:sz w:val="16"/>
        </w:rPr>
        <w:t>**</w:t>
      </w:r>
      <w:proofErr w:type="gramStart"/>
      <w:r w:rsidRPr="00941ACD">
        <w:rPr>
          <w:b/>
          <w:i/>
          <w:sz w:val="16"/>
        </w:rPr>
        <w:t xml:space="preserve">The </w:t>
      </w:r>
      <w:r w:rsidR="009C7095" w:rsidRPr="00941ACD">
        <w:rPr>
          <w:b/>
          <w:i/>
          <w:sz w:val="16"/>
        </w:rPr>
        <w:t xml:space="preserve"> information</w:t>
      </w:r>
      <w:proofErr w:type="gramEnd"/>
      <w:r w:rsidR="009C7095" w:rsidRPr="00941ACD">
        <w:rPr>
          <w:b/>
          <w:i/>
          <w:sz w:val="16"/>
        </w:rPr>
        <w:t xml:space="preserve"> memorandum shall contain disclosures as specified </w:t>
      </w:r>
      <w:r w:rsidR="00B56B87" w:rsidRPr="00941ACD">
        <w:rPr>
          <w:b/>
          <w:i/>
          <w:sz w:val="16"/>
        </w:rPr>
        <w:t>in Part A of Schedule VI</w:t>
      </w:r>
      <w:r w:rsidR="004F24F4" w:rsidRPr="00941ACD">
        <w:rPr>
          <w:b/>
          <w:i/>
          <w:sz w:val="16"/>
        </w:rPr>
        <w:t xml:space="preserve"> of SEBI </w:t>
      </w:r>
      <w:r w:rsidR="004E0772" w:rsidRPr="00941ACD">
        <w:rPr>
          <w:b/>
          <w:i/>
          <w:sz w:val="16"/>
        </w:rPr>
        <w:t xml:space="preserve">ICDR regulations, 2018. </w:t>
      </w:r>
      <w:r w:rsidR="00B56B87" w:rsidRPr="00941ACD">
        <w:rPr>
          <w:b/>
          <w:i/>
          <w:sz w:val="16"/>
        </w:rPr>
        <w:t xml:space="preserve"> </w:t>
      </w:r>
    </w:p>
    <w:p w14:paraId="2DD68BB9" w14:textId="734A26BB" w:rsidR="0034667B" w:rsidRPr="00941ACD" w:rsidRDefault="0034667B" w:rsidP="000F44D4">
      <w:pPr>
        <w:ind w:left="139"/>
        <w:rPr>
          <w:b/>
          <w:i/>
          <w:sz w:val="16"/>
        </w:rPr>
        <w:sectPr w:rsidR="0034667B" w:rsidRPr="00941ACD" w:rsidSect="00135679">
          <w:pgSz w:w="11910" w:h="16840"/>
          <w:pgMar w:top="1300" w:right="995" w:bottom="280" w:left="900" w:header="540" w:footer="0" w:gutter="0"/>
          <w:cols w:space="720"/>
        </w:sectPr>
      </w:pPr>
      <w:r w:rsidRPr="00941ACD">
        <w:rPr>
          <w:b/>
          <w:i/>
          <w:sz w:val="16"/>
        </w:rPr>
        <w:t xml:space="preserve"># The company shall obtain a Secretarial Compliance Report from Practicing Company Secretary (PCS) in the format prescribed under regulation 24A of Securities and Exchange Board of India (Listing Obligations and Disclosure Requirements) Regulations, 2015 (LODR) </w:t>
      </w:r>
      <w:proofErr w:type="gramStart"/>
      <w:r w:rsidRPr="00941ACD">
        <w:rPr>
          <w:b/>
          <w:i/>
          <w:sz w:val="16"/>
        </w:rPr>
        <w:t>and  disclose</w:t>
      </w:r>
      <w:proofErr w:type="gramEnd"/>
      <w:r w:rsidRPr="00941ACD">
        <w:rPr>
          <w:b/>
          <w:i/>
          <w:sz w:val="16"/>
        </w:rPr>
        <w:t xml:space="preserve"> the same as an </w:t>
      </w:r>
      <w:proofErr w:type="gramStart"/>
      <w:r w:rsidRPr="00941ACD">
        <w:rPr>
          <w:b/>
          <w:i/>
          <w:sz w:val="16"/>
        </w:rPr>
        <w:t>announcement .</w:t>
      </w:r>
      <w:proofErr w:type="gramEnd"/>
    </w:p>
    <w:p w14:paraId="2DD68BBA" w14:textId="77777777" w:rsidR="003D750C" w:rsidRPr="00941ACD" w:rsidRDefault="003D750C">
      <w:pPr>
        <w:pStyle w:val="BodyText"/>
        <w:rPr>
          <w:b/>
          <w:sz w:val="20"/>
        </w:rPr>
      </w:pPr>
    </w:p>
    <w:p w14:paraId="2DD68BBB" w14:textId="77777777" w:rsidR="003D750C" w:rsidRPr="00941ACD" w:rsidRDefault="003D750C">
      <w:pPr>
        <w:pStyle w:val="BodyText"/>
        <w:rPr>
          <w:b/>
          <w:sz w:val="20"/>
        </w:rPr>
      </w:pPr>
    </w:p>
    <w:p w14:paraId="2DD68BBC" w14:textId="77777777" w:rsidR="003D750C" w:rsidRPr="008C4D77" w:rsidRDefault="003D750C">
      <w:pPr>
        <w:pStyle w:val="BodyText"/>
        <w:spacing w:before="9"/>
        <w:rPr>
          <w:b/>
          <w:sz w:val="20"/>
          <w:szCs w:val="20"/>
        </w:rPr>
      </w:pPr>
    </w:p>
    <w:p w14:paraId="2DD68BBD" w14:textId="77777777" w:rsidR="003D750C" w:rsidRPr="008C4D77" w:rsidRDefault="00262B6A">
      <w:pPr>
        <w:spacing w:before="91"/>
        <w:ind w:left="4067" w:right="4095"/>
        <w:jc w:val="center"/>
        <w:rPr>
          <w:b/>
        </w:rPr>
      </w:pPr>
      <w:r w:rsidRPr="008C4D77">
        <w:rPr>
          <w:b/>
        </w:rPr>
        <w:t>General</w:t>
      </w:r>
      <w:r w:rsidRPr="008C4D77">
        <w:rPr>
          <w:b/>
          <w:spacing w:val="-3"/>
        </w:rPr>
        <w:t xml:space="preserve"> </w:t>
      </w:r>
      <w:r w:rsidRPr="008C4D77">
        <w:rPr>
          <w:b/>
        </w:rPr>
        <w:t>Instructions</w:t>
      </w:r>
    </w:p>
    <w:p w14:paraId="2DD68BBE" w14:textId="77777777" w:rsidR="003D750C" w:rsidRPr="008C4D77" w:rsidRDefault="003D750C">
      <w:pPr>
        <w:pStyle w:val="BodyText"/>
        <w:spacing w:before="2"/>
        <w:rPr>
          <w:b/>
        </w:rPr>
      </w:pPr>
    </w:p>
    <w:p w14:paraId="7ED8EAAC" w14:textId="7777777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 xml:space="preserve">Submit the Listing Application only on NEAPs (NSE Electronic Application Processing System) on the following URL: </w:t>
      </w:r>
      <w:hyperlink r:id="rId13" w:history="1">
        <w:r w:rsidRPr="008C4D77">
          <w:rPr>
            <w:rStyle w:val="Hyperlink"/>
            <w:b/>
            <w:bCs/>
          </w:rPr>
          <w:t>https://neaps.nseindia.com/NEWLISTINGCORP/</w:t>
        </w:r>
      </w:hyperlink>
    </w:p>
    <w:p w14:paraId="62AFC071" w14:textId="77777777" w:rsidR="008F2BB5" w:rsidRPr="008C4D77" w:rsidRDefault="008F2BB5" w:rsidP="008F2BB5">
      <w:pPr>
        <w:pStyle w:val="ListParagraph"/>
        <w:jc w:val="both"/>
      </w:pPr>
    </w:p>
    <w:p w14:paraId="0B76A7EA" w14:textId="7777777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If a particular field/detail in the application forms is not applicable, please mention the same as 'Not Applicable'</w:t>
      </w:r>
    </w:p>
    <w:p w14:paraId="62146EF5" w14:textId="77777777" w:rsidR="008F2BB5" w:rsidRPr="008C4D77" w:rsidRDefault="008F2BB5" w:rsidP="008F2BB5">
      <w:pPr>
        <w:pStyle w:val="ListParagraph"/>
      </w:pPr>
    </w:p>
    <w:p w14:paraId="44F19AA0" w14:textId="77777777" w:rsidR="008F2BB5" w:rsidRPr="008C4D77" w:rsidRDefault="008F2BB5" w:rsidP="008F2BB5">
      <w:pPr>
        <w:pStyle w:val="ListParagraph"/>
        <w:widowControl/>
        <w:numPr>
          <w:ilvl w:val="0"/>
          <w:numId w:val="4"/>
        </w:numPr>
        <w:autoSpaceDE/>
        <w:autoSpaceDN/>
        <w:spacing w:after="200" w:line="276" w:lineRule="auto"/>
        <w:contextualSpacing/>
      </w:pPr>
      <w:r w:rsidRPr="008C4D77">
        <w:t>The Exchange reserves the right to ask for documents other than those mentioned above.</w:t>
      </w:r>
    </w:p>
    <w:p w14:paraId="03C5BC01" w14:textId="77777777" w:rsidR="008F2BB5" w:rsidRPr="008C4D77" w:rsidRDefault="008F2BB5" w:rsidP="008F2BB5">
      <w:pPr>
        <w:pStyle w:val="ListParagraph"/>
      </w:pPr>
    </w:p>
    <w:p w14:paraId="53CA179A" w14:textId="77777777" w:rsidR="008F2BB5" w:rsidRPr="008C4D77" w:rsidRDefault="008F2BB5" w:rsidP="008F2BB5">
      <w:pPr>
        <w:pStyle w:val="ListParagraph"/>
        <w:widowControl/>
        <w:numPr>
          <w:ilvl w:val="0"/>
          <w:numId w:val="4"/>
        </w:numPr>
        <w:autoSpaceDE/>
        <w:autoSpaceDN/>
        <w:contextualSpacing/>
        <w:jc w:val="both"/>
      </w:pPr>
      <w:r w:rsidRPr="008C4D77">
        <w:t>For further clarifications please reach to the concern Exchange Officer. The details (contact no and E-mail Id) are available to NEAPS portal.</w:t>
      </w:r>
    </w:p>
    <w:p w14:paraId="0AF8535A" w14:textId="77777777" w:rsidR="008F2BB5" w:rsidRPr="008C4D77" w:rsidRDefault="008F2BB5" w:rsidP="008F2BB5">
      <w:pPr>
        <w:pStyle w:val="ListParagraph"/>
      </w:pPr>
    </w:p>
    <w:p w14:paraId="73A26674" w14:textId="77777777" w:rsidR="008F2BB5" w:rsidRDefault="008F2BB5" w:rsidP="008F2BB5">
      <w:r w:rsidRPr="008C4D77">
        <w:t xml:space="preserve">              Path: - NEAPS &gt;&gt; Help &gt;&gt; Contact us</w:t>
      </w:r>
    </w:p>
    <w:p w14:paraId="761D8C01" w14:textId="77777777" w:rsidR="00C92CE5" w:rsidRPr="008C4D77" w:rsidRDefault="00C92CE5" w:rsidP="008F2BB5"/>
    <w:p w14:paraId="38416A46" w14:textId="6196C05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Generally, the Exchange reverts to the company with the queries/approval on the application within T+</w:t>
      </w:r>
      <w:r w:rsidR="00C92CE5">
        <w:t>7</w:t>
      </w:r>
      <w:r w:rsidRPr="008C4D77">
        <w:t xml:space="preserve"> working days. However, additional days may be required on </w:t>
      </w:r>
      <w:proofErr w:type="gramStart"/>
      <w:r w:rsidRPr="008C4D77">
        <w:t>case</w:t>
      </w:r>
      <w:proofErr w:type="gramEnd"/>
      <w:r w:rsidRPr="008C4D77">
        <w:t>-to-case basis.</w:t>
      </w:r>
    </w:p>
    <w:p w14:paraId="4096DC44" w14:textId="77777777" w:rsidR="008F2BB5" w:rsidRPr="008C4D77" w:rsidRDefault="008F2BB5" w:rsidP="008F2BB5">
      <w:pPr>
        <w:pStyle w:val="ListParagraph"/>
        <w:jc w:val="both"/>
      </w:pPr>
    </w:p>
    <w:p w14:paraId="768CF890" w14:textId="0E3DFA3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 xml:space="preserve">The fee is to be paid </w:t>
      </w:r>
      <w:proofErr w:type="gramStart"/>
      <w:r w:rsidRPr="008C4D77">
        <w:t xml:space="preserve">through </w:t>
      </w:r>
      <w:r w:rsidR="00D217F8" w:rsidRPr="008C4D77">
        <w:t>v</w:t>
      </w:r>
      <w:r w:rsidRPr="008C4D77">
        <w:t>irtual account</w:t>
      </w:r>
      <w:proofErr w:type="gramEnd"/>
      <w:r w:rsidRPr="008C4D77">
        <w:t xml:space="preserve"> allotted to the Company.</w:t>
      </w:r>
    </w:p>
    <w:p w14:paraId="1928A0AE" w14:textId="77777777" w:rsidR="008F2BB5" w:rsidRPr="008C4D77" w:rsidRDefault="008F2BB5" w:rsidP="008F2BB5">
      <w:pPr>
        <w:pStyle w:val="ListParagraph"/>
      </w:pPr>
    </w:p>
    <w:p w14:paraId="46A8EA22" w14:textId="7777777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 xml:space="preserve">All the confirmation must be given on the Letter Head of the Company. </w:t>
      </w:r>
    </w:p>
    <w:p w14:paraId="592AF9A9" w14:textId="77777777" w:rsidR="008F2BB5" w:rsidRPr="008C4D77" w:rsidRDefault="008F2BB5" w:rsidP="008F2BB5">
      <w:pPr>
        <w:pStyle w:val="ListParagraph"/>
      </w:pPr>
    </w:p>
    <w:p w14:paraId="60B8A408" w14:textId="77777777" w:rsidR="008F2BB5" w:rsidRPr="008C4D77" w:rsidRDefault="008F2BB5" w:rsidP="008F2BB5">
      <w:pPr>
        <w:pStyle w:val="ListParagraph"/>
        <w:widowControl/>
        <w:numPr>
          <w:ilvl w:val="0"/>
          <w:numId w:val="4"/>
        </w:numPr>
        <w:autoSpaceDE/>
        <w:autoSpaceDN/>
        <w:spacing w:after="200" w:line="276" w:lineRule="auto"/>
        <w:contextualSpacing/>
        <w:jc w:val="both"/>
      </w:pPr>
      <w:r w:rsidRPr="008C4D77">
        <w:t>Documents/details provided must be duly certified by the Company Secretary/Compliance officer/Authorized person.</w:t>
      </w:r>
    </w:p>
    <w:p w14:paraId="78463ED5" w14:textId="77777777" w:rsidR="007D0FF2" w:rsidRPr="008C4D77" w:rsidRDefault="007D0FF2" w:rsidP="007D0FF2">
      <w:pPr>
        <w:pStyle w:val="ListParagraph"/>
      </w:pPr>
    </w:p>
    <w:p w14:paraId="4AEABCF5" w14:textId="77777777" w:rsidR="00384FE5" w:rsidRPr="008C4D77" w:rsidRDefault="00384FE5" w:rsidP="00384FE5">
      <w:pPr>
        <w:pStyle w:val="ListParagraph"/>
        <w:widowControl/>
        <w:numPr>
          <w:ilvl w:val="0"/>
          <w:numId w:val="4"/>
        </w:numPr>
        <w:autoSpaceDE/>
        <w:autoSpaceDN/>
        <w:spacing w:after="200" w:line="276" w:lineRule="auto"/>
        <w:contextualSpacing/>
        <w:jc w:val="both"/>
      </w:pPr>
      <w:r w:rsidRPr="008C4D77">
        <w:t xml:space="preserve">Satisfactory response to the queries raised by the exchange shall be submitted on </w:t>
      </w:r>
      <w:proofErr w:type="gramStart"/>
      <w:r w:rsidRPr="008C4D77">
        <w:t>immediate</w:t>
      </w:r>
      <w:proofErr w:type="gramEnd"/>
      <w:r w:rsidRPr="008C4D77">
        <w:t xml:space="preserve"> basis which in any way shall not be later than </w:t>
      </w:r>
      <w:proofErr w:type="gramStart"/>
      <w:r w:rsidRPr="008C4D77">
        <w:t>30 calendar</w:t>
      </w:r>
      <w:proofErr w:type="gramEnd"/>
      <w:r w:rsidRPr="008C4D77">
        <w:t xml:space="preserve"> days. Exchange reserves the right to return the applications if not responded satisfactorily within 30 days.</w:t>
      </w:r>
    </w:p>
    <w:p w14:paraId="60B76FBB" w14:textId="77777777" w:rsidR="007D0FF2" w:rsidRPr="008C4D77" w:rsidRDefault="007D0FF2" w:rsidP="00384FE5">
      <w:pPr>
        <w:pStyle w:val="ListParagraph"/>
        <w:widowControl/>
        <w:autoSpaceDE/>
        <w:autoSpaceDN/>
        <w:spacing w:after="200" w:line="276" w:lineRule="auto"/>
        <w:ind w:left="720" w:firstLine="0"/>
        <w:contextualSpacing/>
        <w:jc w:val="both"/>
      </w:pPr>
    </w:p>
    <w:p w14:paraId="2DD68BC9" w14:textId="37C0E9DF" w:rsidR="003D750C" w:rsidRDefault="003D750C" w:rsidP="008F2BB5">
      <w:pPr>
        <w:pStyle w:val="ListParagraph"/>
        <w:tabs>
          <w:tab w:val="left" w:pos="786"/>
        </w:tabs>
        <w:spacing w:line="261" w:lineRule="auto"/>
        <w:ind w:right="583" w:firstLine="0"/>
      </w:pPr>
    </w:p>
    <w:sectPr w:rsidR="003D750C">
      <w:pgSz w:w="11910" w:h="16840"/>
      <w:pgMar w:top="1300" w:right="860" w:bottom="280" w:left="900" w:header="54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5DE69" w14:textId="77777777" w:rsidR="00BA5FE1" w:rsidRDefault="00BA5FE1">
      <w:r>
        <w:separator/>
      </w:r>
    </w:p>
  </w:endnote>
  <w:endnote w:type="continuationSeparator" w:id="0">
    <w:p w14:paraId="68358E3C" w14:textId="77777777" w:rsidR="00BA5FE1" w:rsidRDefault="00BA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C6D4F" w14:textId="77777777" w:rsidR="00262B6A" w:rsidRDefault="00262B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558D5" w14:textId="77777777" w:rsidR="00262B6A" w:rsidRDefault="00262B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86718" w14:textId="77777777" w:rsidR="00262B6A" w:rsidRDefault="00262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5DB2C" w14:textId="77777777" w:rsidR="00BA5FE1" w:rsidRDefault="00BA5FE1">
      <w:r>
        <w:separator/>
      </w:r>
    </w:p>
  </w:footnote>
  <w:footnote w:type="continuationSeparator" w:id="0">
    <w:p w14:paraId="4A877766" w14:textId="77777777" w:rsidR="00BA5FE1" w:rsidRDefault="00BA5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3F015" w14:textId="77777777" w:rsidR="00262B6A" w:rsidRDefault="00262B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68BCD" w14:textId="77777777" w:rsidR="003D750C" w:rsidRDefault="00262B6A">
    <w:pPr>
      <w:pStyle w:val="BodyText"/>
      <w:spacing w:line="14" w:lineRule="auto"/>
      <w:rPr>
        <w:sz w:val="20"/>
      </w:rPr>
    </w:pPr>
    <w:r>
      <w:rPr>
        <w:noProof/>
      </w:rPr>
      <w:drawing>
        <wp:anchor distT="0" distB="0" distL="0" distR="0" simplePos="0" relativeHeight="251658752" behindDoc="1" locked="0" layoutInCell="1" allowOverlap="1" wp14:anchorId="2DD68BCE" wp14:editId="2DD68BCF">
          <wp:simplePos x="0" y="0"/>
          <wp:positionH relativeFrom="page">
            <wp:posOffset>5902325</wp:posOffset>
          </wp:positionH>
          <wp:positionV relativeFrom="page">
            <wp:posOffset>342899</wp:posOffset>
          </wp:positionV>
          <wp:extent cx="992519" cy="44492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992519" cy="44492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D0BB3" w14:textId="77777777" w:rsidR="00262B6A" w:rsidRDefault="00262B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34ADE"/>
    <w:multiLevelType w:val="hybridMultilevel"/>
    <w:tmpl w:val="FC004C58"/>
    <w:lvl w:ilvl="0" w:tplc="36E08716">
      <w:numFmt w:val="bullet"/>
      <w:lvlText w:val="–"/>
      <w:lvlJc w:val="left"/>
      <w:pPr>
        <w:ind w:left="294" w:hanging="159"/>
      </w:pPr>
      <w:rPr>
        <w:rFonts w:ascii="Times New Roman" w:eastAsia="Times New Roman" w:hAnsi="Times New Roman" w:cs="Times New Roman" w:hint="default"/>
        <w:b/>
        <w:bCs/>
        <w:w w:val="100"/>
        <w:sz w:val="21"/>
        <w:szCs w:val="21"/>
        <w:lang w:val="en-US" w:eastAsia="en-US" w:bidi="ar-SA"/>
      </w:rPr>
    </w:lvl>
    <w:lvl w:ilvl="1" w:tplc="CEA2C872">
      <w:numFmt w:val="bullet"/>
      <w:lvlText w:val="•"/>
      <w:lvlJc w:val="left"/>
      <w:pPr>
        <w:ind w:left="444" w:hanging="159"/>
      </w:pPr>
      <w:rPr>
        <w:rFonts w:hint="default"/>
        <w:lang w:val="en-US" w:eastAsia="en-US" w:bidi="ar-SA"/>
      </w:rPr>
    </w:lvl>
    <w:lvl w:ilvl="2" w:tplc="5AB401F2">
      <w:numFmt w:val="bullet"/>
      <w:lvlText w:val="•"/>
      <w:lvlJc w:val="left"/>
      <w:pPr>
        <w:ind w:left="589" w:hanging="159"/>
      </w:pPr>
      <w:rPr>
        <w:rFonts w:hint="default"/>
        <w:lang w:val="en-US" w:eastAsia="en-US" w:bidi="ar-SA"/>
      </w:rPr>
    </w:lvl>
    <w:lvl w:ilvl="3" w:tplc="F8822560">
      <w:numFmt w:val="bullet"/>
      <w:lvlText w:val="•"/>
      <w:lvlJc w:val="left"/>
      <w:pPr>
        <w:ind w:left="734" w:hanging="159"/>
      </w:pPr>
      <w:rPr>
        <w:rFonts w:hint="default"/>
        <w:lang w:val="en-US" w:eastAsia="en-US" w:bidi="ar-SA"/>
      </w:rPr>
    </w:lvl>
    <w:lvl w:ilvl="4" w:tplc="2C844CD6">
      <w:numFmt w:val="bullet"/>
      <w:lvlText w:val="•"/>
      <w:lvlJc w:val="left"/>
      <w:pPr>
        <w:ind w:left="878" w:hanging="159"/>
      </w:pPr>
      <w:rPr>
        <w:rFonts w:hint="default"/>
        <w:lang w:val="en-US" w:eastAsia="en-US" w:bidi="ar-SA"/>
      </w:rPr>
    </w:lvl>
    <w:lvl w:ilvl="5" w:tplc="26FE541E">
      <w:numFmt w:val="bullet"/>
      <w:lvlText w:val="•"/>
      <w:lvlJc w:val="left"/>
      <w:pPr>
        <w:ind w:left="1023" w:hanging="159"/>
      </w:pPr>
      <w:rPr>
        <w:rFonts w:hint="default"/>
        <w:lang w:val="en-US" w:eastAsia="en-US" w:bidi="ar-SA"/>
      </w:rPr>
    </w:lvl>
    <w:lvl w:ilvl="6" w:tplc="7278EC2E">
      <w:numFmt w:val="bullet"/>
      <w:lvlText w:val="•"/>
      <w:lvlJc w:val="left"/>
      <w:pPr>
        <w:ind w:left="1168" w:hanging="159"/>
      </w:pPr>
      <w:rPr>
        <w:rFonts w:hint="default"/>
        <w:lang w:val="en-US" w:eastAsia="en-US" w:bidi="ar-SA"/>
      </w:rPr>
    </w:lvl>
    <w:lvl w:ilvl="7" w:tplc="53EA9226">
      <w:numFmt w:val="bullet"/>
      <w:lvlText w:val="•"/>
      <w:lvlJc w:val="left"/>
      <w:pPr>
        <w:ind w:left="1312" w:hanging="159"/>
      </w:pPr>
      <w:rPr>
        <w:rFonts w:hint="default"/>
        <w:lang w:val="en-US" w:eastAsia="en-US" w:bidi="ar-SA"/>
      </w:rPr>
    </w:lvl>
    <w:lvl w:ilvl="8" w:tplc="6054DB98">
      <w:numFmt w:val="bullet"/>
      <w:lvlText w:val="•"/>
      <w:lvlJc w:val="left"/>
      <w:pPr>
        <w:ind w:left="1457" w:hanging="159"/>
      </w:pPr>
      <w:rPr>
        <w:rFonts w:hint="default"/>
        <w:lang w:val="en-US" w:eastAsia="en-US" w:bidi="ar-SA"/>
      </w:rPr>
    </w:lvl>
  </w:abstractNum>
  <w:abstractNum w:abstractNumId="1" w15:restartNumberingAfterBreak="0">
    <w:nsid w:val="19F571CD"/>
    <w:multiLevelType w:val="hybridMultilevel"/>
    <w:tmpl w:val="61404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AF5F41"/>
    <w:multiLevelType w:val="hybridMultilevel"/>
    <w:tmpl w:val="3482D080"/>
    <w:lvl w:ilvl="0" w:tplc="4D7E6166">
      <w:start w:val="1"/>
      <w:numFmt w:val="decimal"/>
      <w:lvlText w:val="%1)"/>
      <w:lvlJc w:val="left"/>
      <w:pPr>
        <w:ind w:left="785" w:hanging="360"/>
        <w:jc w:val="left"/>
      </w:pPr>
      <w:rPr>
        <w:rFonts w:ascii="Times New Roman" w:eastAsia="Times New Roman" w:hAnsi="Times New Roman" w:cs="Times New Roman" w:hint="default"/>
        <w:w w:val="100"/>
        <w:sz w:val="22"/>
        <w:szCs w:val="22"/>
        <w:lang w:val="en-US" w:eastAsia="en-US" w:bidi="ar-SA"/>
      </w:rPr>
    </w:lvl>
    <w:lvl w:ilvl="1" w:tplc="F0103DF2">
      <w:numFmt w:val="bullet"/>
      <w:lvlText w:val="•"/>
      <w:lvlJc w:val="left"/>
      <w:pPr>
        <w:ind w:left="1716" w:hanging="360"/>
      </w:pPr>
      <w:rPr>
        <w:rFonts w:hint="default"/>
        <w:lang w:val="en-US" w:eastAsia="en-US" w:bidi="ar-SA"/>
      </w:rPr>
    </w:lvl>
    <w:lvl w:ilvl="2" w:tplc="CC080682">
      <w:numFmt w:val="bullet"/>
      <w:lvlText w:val="•"/>
      <w:lvlJc w:val="left"/>
      <w:pPr>
        <w:ind w:left="2653" w:hanging="360"/>
      </w:pPr>
      <w:rPr>
        <w:rFonts w:hint="default"/>
        <w:lang w:val="en-US" w:eastAsia="en-US" w:bidi="ar-SA"/>
      </w:rPr>
    </w:lvl>
    <w:lvl w:ilvl="3" w:tplc="16E47CD0">
      <w:numFmt w:val="bullet"/>
      <w:lvlText w:val="•"/>
      <w:lvlJc w:val="left"/>
      <w:pPr>
        <w:ind w:left="3589" w:hanging="360"/>
      </w:pPr>
      <w:rPr>
        <w:rFonts w:hint="default"/>
        <w:lang w:val="en-US" w:eastAsia="en-US" w:bidi="ar-SA"/>
      </w:rPr>
    </w:lvl>
    <w:lvl w:ilvl="4" w:tplc="B39E3CBC">
      <w:numFmt w:val="bullet"/>
      <w:lvlText w:val="•"/>
      <w:lvlJc w:val="left"/>
      <w:pPr>
        <w:ind w:left="4526" w:hanging="360"/>
      </w:pPr>
      <w:rPr>
        <w:rFonts w:hint="default"/>
        <w:lang w:val="en-US" w:eastAsia="en-US" w:bidi="ar-SA"/>
      </w:rPr>
    </w:lvl>
    <w:lvl w:ilvl="5" w:tplc="522CF68C">
      <w:numFmt w:val="bullet"/>
      <w:lvlText w:val="•"/>
      <w:lvlJc w:val="left"/>
      <w:pPr>
        <w:ind w:left="5463" w:hanging="360"/>
      </w:pPr>
      <w:rPr>
        <w:rFonts w:hint="default"/>
        <w:lang w:val="en-US" w:eastAsia="en-US" w:bidi="ar-SA"/>
      </w:rPr>
    </w:lvl>
    <w:lvl w:ilvl="6" w:tplc="DDFE1B6C">
      <w:numFmt w:val="bullet"/>
      <w:lvlText w:val="•"/>
      <w:lvlJc w:val="left"/>
      <w:pPr>
        <w:ind w:left="6399" w:hanging="360"/>
      </w:pPr>
      <w:rPr>
        <w:rFonts w:hint="default"/>
        <w:lang w:val="en-US" w:eastAsia="en-US" w:bidi="ar-SA"/>
      </w:rPr>
    </w:lvl>
    <w:lvl w:ilvl="7" w:tplc="7ADCE666">
      <w:numFmt w:val="bullet"/>
      <w:lvlText w:val="•"/>
      <w:lvlJc w:val="left"/>
      <w:pPr>
        <w:ind w:left="7336" w:hanging="360"/>
      </w:pPr>
      <w:rPr>
        <w:rFonts w:hint="default"/>
        <w:lang w:val="en-US" w:eastAsia="en-US" w:bidi="ar-SA"/>
      </w:rPr>
    </w:lvl>
    <w:lvl w:ilvl="8" w:tplc="936ABB10">
      <w:numFmt w:val="bullet"/>
      <w:lvlText w:val="•"/>
      <w:lvlJc w:val="left"/>
      <w:pPr>
        <w:ind w:left="8273" w:hanging="360"/>
      </w:pPr>
      <w:rPr>
        <w:rFonts w:hint="default"/>
        <w:lang w:val="en-US" w:eastAsia="en-US" w:bidi="ar-SA"/>
      </w:rPr>
    </w:lvl>
  </w:abstractNum>
  <w:abstractNum w:abstractNumId="3" w15:restartNumberingAfterBreak="0">
    <w:nsid w:val="5F162BC7"/>
    <w:multiLevelType w:val="hybridMultilevel"/>
    <w:tmpl w:val="35848542"/>
    <w:lvl w:ilvl="0" w:tplc="A386E570">
      <w:numFmt w:val="bullet"/>
      <w:lvlText w:val="•"/>
      <w:lvlJc w:val="left"/>
      <w:pPr>
        <w:ind w:left="830" w:hanging="360"/>
      </w:pPr>
      <w:rPr>
        <w:rFonts w:ascii="Arial MT" w:eastAsia="Arial MT" w:hAnsi="Arial MT" w:cs="Arial MT" w:hint="default"/>
        <w:w w:val="100"/>
        <w:sz w:val="22"/>
        <w:szCs w:val="22"/>
        <w:lang w:val="en-US" w:eastAsia="en-US" w:bidi="ar-SA"/>
      </w:rPr>
    </w:lvl>
    <w:lvl w:ilvl="1" w:tplc="9D7AC88E">
      <w:numFmt w:val="bullet"/>
      <w:lvlText w:val="•"/>
      <w:lvlJc w:val="left"/>
      <w:pPr>
        <w:ind w:left="1515" w:hanging="360"/>
      </w:pPr>
      <w:rPr>
        <w:rFonts w:hint="default"/>
        <w:lang w:val="en-US" w:eastAsia="en-US" w:bidi="ar-SA"/>
      </w:rPr>
    </w:lvl>
    <w:lvl w:ilvl="2" w:tplc="895617BE">
      <w:numFmt w:val="bullet"/>
      <w:lvlText w:val="•"/>
      <w:lvlJc w:val="left"/>
      <w:pPr>
        <w:ind w:left="2191" w:hanging="360"/>
      </w:pPr>
      <w:rPr>
        <w:rFonts w:hint="default"/>
        <w:lang w:val="en-US" w:eastAsia="en-US" w:bidi="ar-SA"/>
      </w:rPr>
    </w:lvl>
    <w:lvl w:ilvl="3" w:tplc="4D5AF5AA">
      <w:numFmt w:val="bullet"/>
      <w:lvlText w:val="•"/>
      <w:lvlJc w:val="left"/>
      <w:pPr>
        <w:ind w:left="2867" w:hanging="360"/>
      </w:pPr>
      <w:rPr>
        <w:rFonts w:hint="default"/>
        <w:lang w:val="en-US" w:eastAsia="en-US" w:bidi="ar-SA"/>
      </w:rPr>
    </w:lvl>
    <w:lvl w:ilvl="4" w:tplc="080AE028">
      <w:numFmt w:val="bullet"/>
      <w:lvlText w:val="•"/>
      <w:lvlJc w:val="left"/>
      <w:pPr>
        <w:ind w:left="3542" w:hanging="360"/>
      </w:pPr>
      <w:rPr>
        <w:rFonts w:hint="default"/>
        <w:lang w:val="en-US" w:eastAsia="en-US" w:bidi="ar-SA"/>
      </w:rPr>
    </w:lvl>
    <w:lvl w:ilvl="5" w:tplc="2382B402">
      <w:numFmt w:val="bullet"/>
      <w:lvlText w:val="•"/>
      <w:lvlJc w:val="left"/>
      <w:pPr>
        <w:ind w:left="4218" w:hanging="360"/>
      </w:pPr>
      <w:rPr>
        <w:rFonts w:hint="default"/>
        <w:lang w:val="en-US" w:eastAsia="en-US" w:bidi="ar-SA"/>
      </w:rPr>
    </w:lvl>
    <w:lvl w:ilvl="6" w:tplc="5C7A23EE">
      <w:numFmt w:val="bullet"/>
      <w:lvlText w:val="•"/>
      <w:lvlJc w:val="left"/>
      <w:pPr>
        <w:ind w:left="4894" w:hanging="360"/>
      </w:pPr>
      <w:rPr>
        <w:rFonts w:hint="default"/>
        <w:lang w:val="en-US" w:eastAsia="en-US" w:bidi="ar-SA"/>
      </w:rPr>
    </w:lvl>
    <w:lvl w:ilvl="7" w:tplc="CBC61E98">
      <w:numFmt w:val="bullet"/>
      <w:lvlText w:val="•"/>
      <w:lvlJc w:val="left"/>
      <w:pPr>
        <w:ind w:left="5569" w:hanging="360"/>
      </w:pPr>
      <w:rPr>
        <w:rFonts w:hint="default"/>
        <w:lang w:val="en-US" w:eastAsia="en-US" w:bidi="ar-SA"/>
      </w:rPr>
    </w:lvl>
    <w:lvl w:ilvl="8" w:tplc="237E197C">
      <w:numFmt w:val="bullet"/>
      <w:lvlText w:val="•"/>
      <w:lvlJc w:val="left"/>
      <w:pPr>
        <w:ind w:left="6245" w:hanging="360"/>
      </w:pPr>
      <w:rPr>
        <w:rFonts w:hint="default"/>
        <w:lang w:val="en-US" w:eastAsia="en-US" w:bidi="ar-SA"/>
      </w:rPr>
    </w:lvl>
  </w:abstractNum>
  <w:num w:numId="1" w16cid:durableId="409427813">
    <w:abstractNumId w:val="2"/>
  </w:num>
  <w:num w:numId="2" w16cid:durableId="1989286631">
    <w:abstractNumId w:val="0"/>
  </w:num>
  <w:num w:numId="3" w16cid:durableId="1262566765">
    <w:abstractNumId w:val="3"/>
  </w:num>
  <w:num w:numId="4" w16cid:durableId="1565217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D750C"/>
    <w:rsid w:val="000575EB"/>
    <w:rsid w:val="000F44D4"/>
    <w:rsid w:val="00101384"/>
    <w:rsid w:val="00135679"/>
    <w:rsid w:val="001928D9"/>
    <w:rsid w:val="002454AB"/>
    <w:rsid w:val="00262B6A"/>
    <w:rsid w:val="0032564A"/>
    <w:rsid w:val="0034667B"/>
    <w:rsid w:val="003843A1"/>
    <w:rsid w:val="00384FE5"/>
    <w:rsid w:val="003D750C"/>
    <w:rsid w:val="004E0772"/>
    <w:rsid w:val="004F24F4"/>
    <w:rsid w:val="00511455"/>
    <w:rsid w:val="00516842"/>
    <w:rsid w:val="005643B4"/>
    <w:rsid w:val="005771BF"/>
    <w:rsid w:val="00592F5C"/>
    <w:rsid w:val="005B6B8F"/>
    <w:rsid w:val="005D2B94"/>
    <w:rsid w:val="006A21E7"/>
    <w:rsid w:val="006C106B"/>
    <w:rsid w:val="006F0ED8"/>
    <w:rsid w:val="006F6F42"/>
    <w:rsid w:val="00737E0E"/>
    <w:rsid w:val="007D0FF2"/>
    <w:rsid w:val="008C4D77"/>
    <w:rsid w:val="008F2BB5"/>
    <w:rsid w:val="00941ACD"/>
    <w:rsid w:val="009A4B2C"/>
    <w:rsid w:val="009C7095"/>
    <w:rsid w:val="009D7B45"/>
    <w:rsid w:val="00AD7F7E"/>
    <w:rsid w:val="00B22502"/>
    <w:rsid w:val="00B56B87"/>
    <w:rsid w:val="00B57349"/>
    <w:rsid w:val="00B7292D"/>
    <w:rsid w:val="00BA5FE1"/>
    <w:rsid w:val="00BE6CA9"/>
    <w:rsid w:val="00C061A8"/>
    <w:rsid w:val="00C64C21"/>
    <w:rsid w:val="00C92CE5"/>
    <w:rsid w:val="00CD077D"/>
    <w:rsid w:val="00D13D10"/>
    <w:rsid w:val="00D217F8"/>
    <w:rsid w:val="00E21145"/>
    <w:rsid w:val="00EC293F"/>
    <w:rsid w:val="00FB0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DD68B6D"/>
  <w15:docId w15:val="{9252513D-E735-4A60-BC21-C33324DAF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785" w:hanging="361"/>
    </w:pPr>
  </w:style>
  <w:style w:type="paragraph" w:customStyle="1" w:styleId="TableParagraph">
    <w:name w:val="Table Paragraph"/>
    <w:basedOn w:val="Normal"/>
    <w:uiPriority w:val="1"/>
    <w:qFormat/>
  </w:style>
  <w:style w:type="character" w:styleId="Hyperlink">
    <w:name w:val="Hyperlink"/>
    <w:uiPriority w:val="99"/>
    <w:unhideWhenUsed/>
    <w:rsid w:val="008F2BB5"/>
    <w:rPr>
      <w:color w:val="0000FF"/>
      <w:u w:val="single"/>
    </w:rPr>
  </w:style>
  <w:style w:type="paragraph" w:styleId="Header">
    <w:name w:val="header"/>
    <w:basedOn w:val="Normal"/>
    <w:link w:val="HeaderChar"/>
    <w:uiPriority w:val="99"/>
    <w:unhideWhenUsed/>
    <w:rsid w:val="00262B6A"/>
    <w:pPr>
      <w:tabs>
        <w:tab w:val="center" w:pos="4680"/>
        <w:tab w:val="right" w:pos="9360"/>
      </w:tabs>
    </w:pPr>
  </w:style>
  <w:style w:type="character" w:customStyle="1" w:styleId="HeaderChar">
    <w:name w:val="Header Char"/>
    <w:basedOn w:val="DefaultParagraphFont"/>
    <w:link w:val="Header"/>
    <w:uiPriority w:val="99"/>
    <w:rsid w:val="00262B6A"/>
    <w:rPr>
      <w:rFonts w:ascii="Times New Roman" w:eastAsia="Times New Roman" w:hAnsi="Times New Roman" w:cs="Times New Roman"/>
    </w:rPr>
  </w:style>
  <w:style w:type="paragraph" w:styleId="Footer">
    <w:name w:val="footer"/>
    <w:basedOn w:val="Normal"/>
    <w:link w:val="FooterChar"/>
    <w:uiPriority w:val="99"/>
    <w:unhideWhenUsed/>
    <w:rsid w:val="00262B6A"/>
    <w:pPr>
      <w:tabs>
        <w:tab w:val="center" w:pos="4680"/>
        <w:tab w:val="right" w:pos="9360"/>
      </w:tabs>
    </w:pPr>
  </w:style>
  <w:style w:type="character" w:customStyle="1" w:styleId="FooterChar">
    <w:name w:val="Footer Char"/>
    <w:basedOn w:val="DefaultParagraphFont"/>
    <w:link w:val="Footer"/>
    <w:uiPriority w:val="99"/>
    <w:rsid w:val="00262B6A"/>
    <w:rPr>
      <w:rFonts w:ascii="Times New Roman" w:eastAsia="Times New Roman" w:hAnsi="Times New Roman" w:cs="Times New Roman"/>
    </w:rPr>
  </w:style>
  <w:style w:type="paragraph" w:styleId="Revision">
    <w:name w:val="Revision"/>
    <w:hidden/>
    <w:uiPriority w:val="99"/>
    <w:semiHidden/>
    <w:rsid w:val="0032564A"/>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6173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connect2nse.com/LISTING/"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766</Words>
  <Characters>4367</Characters>
  <Application>Microsoft Office Word</Application>
  <DocSecurity>0</DocSecurity>
  <Lines>36</Lines>
  <Paragraphs>10</Paragraphs>
  <ScaleCrop>false</ScaleCrop>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Souradeep Ghosh</dc:creator>
  <cp:lastModifiedBy>Devika Parmar (LISTAPPPOLY)</cp:lastModifiedBy>
  <cp:revision>46</cp:revision>
  <dcterms:created xsi:type="dcterms:W3CDTF">2023-02-22T12:31:00Z</dcterms:created>
  <dcterms:modified xsi:type="dcterms:W3CDTF">2025-05-18T13:03:00Z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2022-07-08T00:00:00Z</vt:filetime>
  </property>
  <property fmtid="{D5CDD505-2E9C-101B-9397-08002B2CF9AE}" pid="3" name="Creator">
    <vt:lpwstr>Microsoft® Word for Microsoft 365</vt:lpwstr>
  </property>
  <property fmtid="{D5CDD505-2E9C-101B-9397-08002B2CF9AE}" pid="4" name="LastSaved">
    <vt:filetime>2023-02-22T00:00:00Z</vt:filetime>
  </property>
  <property fmtid="{D5CDD505-2E9C-101B-9397-08002B2CF9AE}" pid="5" name="MSIP_Label_305f50f5-e953-4c63-867b-388561f41989_Enabled">
    <vt:lpwstr>true</vt:lpwstr>
  </property>
  <property fmtid="{D5CDD505-2E9C-101B-9397-08002B2CF9AE}" pid="6" name="MSIP_Label_305f50f5-e953-4c63-867b-388561f41989_SetDate">
    <vt:lpwstr>2023-02-22T12:32:34Z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efb46655-5ae4-441f-a558-3eb3a9f96631</vt:lpwstr>
  </property>
  <property fmtid="{D5CDD505-2E9C-101B-9397-08002B2CF9AE}" pid="11" name="MSIP_Label_305f50f5-e953-4c63-867b-388561f41989_ContentBits">
    <vt:lpwstr>0</vt:lpwstr>
  </property>
</Properties>
</file>