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DED85" w14:textId="77777777" w:rsidR="006D2AB5" w:rsidRDefault="00F0361A" w:rsidP="00F0361A">
      <w:pPr>
        <w:spacing w:after="259" w:line="259" w:lineRule="auto"/>
        <w:ind w:left="0" w:right="1" w:firstLine="0"/>
      </w:pPr>
      <w:r>
        <w:rPr>
          <w:b/>
          <w:sz w:val="24"/>
        </w:rPr>
        <w:t xml:space="preserve">Annexure III </w:t>
      </w:r>
    </w:p>
    <w:p w14:paraId="475DC761" w14:textId="77777777" w:rsidR="006D2AB5" w:rsidRDefault="00F0361A">
      <w:pPr>
        <w:spacing w:after="160" w:line="259" w:lineRule="auto"/>
        <w:ind w:left="0" w:firstLine="0"/>
        <w:jc w:val="center"/>
      </w:pPr>
      <w:r>
        <w:rPr>
          <w:b/>
          <w:sz w:val="28"/>
        </w:rPr>
        <w:t xml:space="preserve">Independent Due diligence Report </w:t>
      </w:r>
    </w:p>
    <w:p w14:paraId="73B6B9B0" w14:textId="77777777" w:rsidR="006D2AB5" w:rsidRDefault="00F0361A">
      <w:pPr>
        <w:spacing w:after="216" w:line="259" w:lineRule="auto"/>
        <w:ind w:left="0" w:firstLine="0"/>
      </w:pPr>
      <w:r>
        <w:t xml:space="preserve"> </w:t>
      </w:r>
    </w:p>
    <w:p w14:paraId="43FE92E4" w14:textId="77777777" w:rsidR="006D2AB5" w:rsidRDefault="00F0361A">
      <w:pPr>
        <w:spacing w:after="211"/>
      </w:pPr>
      <w:r>
        <w:t xml:space="preserve">The report is to be issued by Independent Peer reviewed Auditors / SEBI registered Credit rating agencies. It </w:t>
      </w:r>
      <w:r>
        <w:t xml:space="preserve">must cover the following aspects, however, shall not be only limited to these. </w:t>
      </w:r>
    </w:p>
    <w:p w14:paraId="18561BB5" w14:textId="77777777" w:rsidR="006D2AB5" w:rsidRDefault="00F0361A">
      <w:pPr>
        <w:numPr>
          <w:ilvl w:val="0"/>
          <w:numId w:val="1"/>
        </w:numPr>
        <w:ind w:hanging="360"/>
      </w:pPr>
      <w:r>
        <w:t xml:space="preserve">Brief snapshot of Entity </w:t>
      </w:r>
    </w:p>
    <w:p w14:paraId="3A71B14A" w14:textId="77777777" w:rsidR="006D2AB5" w:rsidRDefault="00F0361A">
      <w:pPr>
        <w:numPr>
          <w:ilvl w:val="0"/>
          <w:numId w:val="1"/>
        </w:numPr>
        <w:ind w:hanging="360"/>
      </w:pPr>
      <w:r>
        <w:t xml:space="preserve">Profile of Promoter, Management &amp; Ownership Structure. (To include details of litigation cases, serious criminal cases </w:t>
      </w:r>
      <w:proofErr w:type="spellStart"/>
      <w:r>
        <w:t>etc</w:t>
      </w:r>
      <w:proofErr w:type="spellEnd"/>
      <w:r>
        <w:t xml:space="preserve"> in the last one year) </w:t>
      </w:r>
    </w:p>
    <w:p w14:paraId="36AB491D" w14:textId="77777777" w:rsidR="006D2AB5" w:rsidRDefault="00F0361A">
      <w:pPr>
        <w:numPr>
          <w:ilvl w:val="0"/>
          <w:numId w:val="1"/>
        </w:numPr>
        <w:ind w:hanging="360"/>
      </w:pPr>
      <w:r>
        <w:t>Busi</w:t>
      </w:r>
      <w:r>
        <w:t xml:space="preserve">ness Profile Analysis, Operations Overview with a peer analysis and Project Details (If any) </w:t>
      </w:r>
    </w:p>
    <w:p w14:paraId="6420A038" w14:textId="77777777" w:rsidR="006D2AB5" w:rsidRDefault="00F0361A">
      <w:pPr>
        <w:numPr>
          <w:ilvl w:val="0"/>
          <w:numId w:val="1"/>
        </w:numPr>
        <w:ind w:hanging="360"/>
      </w:pPr>
      <w:r>
        <w:t xml:space="preserve">Due Diligence with Lender, Auditors, Customer and Suppliers </w:t>
      </w:r>
    </w:p>
    <w:p w14:paraId="52AF7782" w14:textId="77777777" w:rsidR="006D2AB5" w:rsidRDefault="00F0361A">
      <w:pPr>
        <w:numPr>
          <w:ilvl w:val="0"/>
          <w:numId w:val="1"/>
        </w:numPr>
        <w:ind w:hanging="360"/>
      </w:pPr>
      <w:r>
        <w:t xml:space="preserve">Profitability Analysis &amp; Debt track record (period 3 yrs.) </w:t>
      </w:r>
    </w:p>
    <w:p w14:paraId="30889709" w14:textId="77777777" w:rsidR="006D2AB5" w:rsidRDefault="00F0361A">
      <w:pPr>
        <w:numPr>
          <w:ilvl w:val="0"/>
          <w:numId w:val="1"/>
        </w:numPr>
        <w:ind w:hanging="360"/>
      </w:pPr>
      <w:r>
        <w:t xml:space="preserve">Status of utilization of IPO proceeds or </w:t>
      </w:r>
      <w:r>
        <w:t xml:space="preserve">any funds raised </w:t>
      </w:r>
      <w:proofErr w:type="gramStart"/>
      <w:r>
        <w:t>thereafter</w:t>
      </w:r>
      <w:proofErr w:type="gramEnd"/>
      <w:r>
        <w:t xml:space="preserve"> </w:t>
      </w:r>
    </w:p>
    <w:p w14:paraId="031701D3" w14:textId="77777777" w:rsidR="006D2AB5" w:rsidRDefault="00F0361A">
      <w:pPr>
        <w:numPr>
          <w:ilvl w:val="0"/>
          <w:numId w:val="1"/>
        </w:numPr>
        <w:ind w:hanging="360"/>
      </w:pPr>
      <w:r>
        <w:t xml:space="preserve">Compliance track record (including LODR, ICDR, PIT, SAST) </w:t>
      </w:r>
    </w:p>
    <w:p w14:paraId="24ADAF0E" w14:textId="77777777" w:rsidR="006D2AB5" w:rsidRDefault="00F0361A">
      <w:pPr>
        <w:numPr>
          <w:ilvl w:val="0"/>
          <w:numId w:val="1"/>
        </w:numPr>
        <w:spacing w:after="210"/>
        <w:ind w:hanging="360"/>
      </w:pPr>
      <w:r>
        <w:t xml:space="preserve">Investor grievance redressal mechanism </w:t>
      </w:r>
    </w:p>
    <w:p w14:paraId="362176CB" w14:textId="77777777" w:rsidR="006D2AB5" w:rsidRDefault="00F0361A">
      <w:pPr>
        <w:spacing w:after="216" w:line="259" w:lineRule="auto"/>
        <w:ind w:left="0" w:firstLine="0"/>
      </w:pPr>
      <w:r>
        <w:t xml:space="preserve"> </w:t>
      </w:r>
    </w:p>
    <w:p w14:paraId="3CD717E6" w14:textId="77777777" w:rsidR="006D2AB5" w:rsidRDefault="00F0361A">
      <w:pPr>
        <w:spacing w:after="213" w:line="259" w:lineRule="auto"/>
        <w:ind w:left="0" w:firstLine="0"/>
      </w:pPr>
      <w:r>
        <w:rPr>
          <w:b/>
          <w:i/>
        </w:rPr>
        <w:t xml:space="preserve">Note: The report shall not be older than 3 months from the date of application. </w:t>
      </w:r>
    </w:p>
    <w:p w14:paraId="22BC9757" w14:textId="77777777" w:rsidR="006D2AB5" w:rsidRDefault="00F0361A">
      <w:pPr>
        <w:spacing w:after="218" w:line="259" w:lineRule="auto"/>
        <w:ind w:left="0" w:firstLine="0"/>
      </w:pPr>
      <w:r>
        <w:t xml:space="preserve"> </w:t>
      </w:r>
    </w:p>
    <w:p w14:paraId="3806B4B4" w14:textId="77777777" w:rsidR="006D2AB5" w:rsidRDefault="00F0361A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sectPr w:rsidR="006D2AB5">
      <w:pgSz w:w="11906" w:h="16838"/>
      <w:pgMar w:top="1440" w:right="988" w:bottom="1440" w:left="99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6B6BF8"/>
    <w:multiLevelType w:val="hybridMultilevel"/>
    <w:tmpl w:val="9686215E"/>
    <w:lvl w:ilvl="0" w:tplc="5CAED14C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0AA1F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EC9BF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AA681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C2762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60D39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D413F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80519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6CDBA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55494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AB5"/>
    <w:rsid w:val="006D2AB5"/>
    <w:rsid w:val="00796C72"/>
    <w:rsid w:val="00F0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67899"/>
  <w15:docId w15:val="{4FEE56A7-23A6-4459-9FA4-F7DF1BBEB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" w:line="266" w:lineRule="auto"/>
      <w:ind w:left="10" w:hanging="1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Souradeep Ghosh</dc:creator>
  <cp:keywords/>
  <cp:lastModifiedBy>Bansri Gosalia (LISCO)</cp:lastModifiedBy>
  <cp:revision>3</cp:revision>
  <dcterms:created xsi:type="dcterms:W3CDTF">2023-04-25T13:59:00Z</dcterms:created>
  <dcterms:modified xsi:type="dcterms:W3CDTF">2023-04-25T13:59:00Z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2023-04-25T13:59:28Z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bafd3e0b-0c39-4763-8899-72f946ad17f7</vt:lpwstr>
  </property>
  <property fmtid="{D5CDD505-2E9C-101B-9397-08002B2CF9AE}" pid="8" name="MSIP_Label_305f50f5-e953-4c63-867b-388561f41989_ContentBits">
    <vt:lpwstr>0</vt:lpwstr>
  </property>
</Properties>
</file>