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F8" w:rsidRPr="00774EB7" w:rsidRDefault="00F30DF8" w:rsidP="00F30DF8">
      <w:pPr>
        <w:spacing w:line="360" w:lineRule="auto"/>
        <w:jc w:val="center"/>
        <w:rPr>
          <w:b/>
          <w:snapToGrid w:val="0"/>
          <w:color w:val="000000"/>
          <w:u w:val="single"/>
        </w:rPr>
      </w:pPr>
      <w:r w:rsidRPr="00774EB7">
        <w:rPr>
          <w:b/>
          <w:snapToGrid w:val="0"/>
          <w:color w:val="000000"/>
          <w:u w:val="single"/>
        </w:rPr>
        <w:t>Annex</w:t>
      </w:r>
      <w:bookmarkStart w:id="0" w:name="_GoBack"/>
      <w:bookmarkEnd w:id="0"/>
      <w:r w:rsidRPr="00774EB7">
        <w:rPr>
          <w:b/>
          <w:snapToGrid w:val="0"/>
          <w:color w:val="000000"/>
          <w:u w:val="single"/>
        </w:rPr>
        <w:t>ure – II</w:t>
      </w:r>
    </w:p>
    <w:p w:rsidR="00F30DF8" w:rsidRPr="00774EB7" w:rsidRDefault="00F30DF8" w:rsidP="00F30DF8">
      <w:pPr>
        <w:spacing w:line="360" w:lineRule="auto"/>
        <w:jc w:val="both"/>
        <w:rPr>
          <w:b/>
          <w:snapToGrid w:val="0"/>
          <w:color w:val="000000"/>
          <w:u w:val="single"/>
        </w:rPr>
      </w:pPr>
    </w:p>
    <w:p w:rsidR="00F30DF8" w:rsidRPr="00774EB7" w:rsidRDefault="00F30DF8" w:rsidP="00F30DF8">
      <w:pPr>
        <w:spacing w:line="360" w:lineRule="auto"/>
        <w:jc w:val="both"/>
      </w:pPr>
      <w:r w:rsidRPr="00774EB7">
        <w:t>(On the letter head of the Issuer)</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The Managing Director </w:t>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t>Date:</w:t>
      </w:r>
      <w:r w:rsidRPr="00774EB7">
        <w:rPr>
          <w:color w:val="000000"/>
          <w:lang w:val="en-IN" w:eastAsia="en-IN"/>
        </w:rPr>
        <w:tab/>
      </w:r>
      <w:r w:rsidRPr="00774EB7">
        <w:rPr>
          <w:color w:val="000000"/>
          <w:lang w:val="en-IN" w:eastAsia="en-IN"/>
        </w:rPr>
        <w:tab/>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National Stock Exchange of India Limited</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Exchange Plaza</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w:t>
      </w:r>
      <w:proofErr w:type="spellStart"/>
      <w:r w:rsidRPr="00774EB7">
        <w:rPr>
          <w:color w:val="000000"/>
          <w:lang w:val="en-IN" w:eastAsia="en-IN"/>
        </w:rPr>
        <w:t>Kurla</w:t>
      </w:r>
      <w:proofErr w:type="spellEnd"/>
      <w:r w:rsidRPr="00774EB7">
        <w:rPr>
          <w:color w:val="000000"/>
          <w:lang w:val="en-IN" w:eastAsia="en-IN"/>
        </w:rPr>
        <w:t xml:space="preserve"> Complex</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(E)</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Mumbai-400051</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Dear Sir,</w:t>
      </w:r>
    </w:p>
    <w:p w:rsidR="00F30DF8" w:rsidRPr="00774EB7" w:rsidRDefault="00F30DF8" w:rsidP="00F30DF8">
      <w:pPr>
        <w:autoSpaceDE w:val="0"/>
        <w:autoSpaceDN w:val="0"/>
        <w:adjustRightInd w:val="0"/>
        <w:spacing w:line="360" w:lineRule="auto"/>
        <w:jc w:val="both"/>
      </w:pPr>
      <w:r w:rsidRPr="00774EB7">
        <w:t>Securities &amp; Exchange Board of India (SEBI) has provided comprehensive guidelines on sale of shares through Offer for Sale (OFS) mechanism vide circular no. CIR/MRD/DP/18/2012 dated July 18, 2012, Circular no. CIR/MRD/DP/04/2013 dated January 25, 2013 and Circular no. CIR/MRD/ DP/17/2013 dated May 30, 2013 to facilitate offer for sale of shares by promoters / non-promoters of companies through a separate window. In order to encourage retail participation in OFS, enable other large shareholders to use the OFS mechanism and to expand the universe of the companies to use this framework, SEBI has further modified the OFS framework vide Circular no. CIR/MRD/DP/24/2014 dated August 8, 2014</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In view of the above I/ We __________________________ wish to offer our shares for sale of _______________ (no. of shares) Equity Shares of face value </w:t>
      </w:r>
      <w:proofErr w:type="spellStart"/>
      <w:r w:rsidRPr="00774EB7">
        <w:rPr>
          <w:color w:val="000000"/>
          <w:lang w:val="en-IN" w:eastAsia="en-IN"/>
        </w:rPr>
        <w:t>Rs</w:t>
      </w:r>
      <w:proofErr w:type="spellEnd"/>
      <w:r w:rsidRPr="00774EB7">
        <w:rPr>
          <w:color w:val="000000"/>
          <w:lang w:val="en-IN" w:eastAsia="en-IN"/>
        </w:rPr>
        <w:t xml:space="preserve">. (amount) each to meet the minimum public shareholding requirements as issued by SEBI. </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In this connection, I / We wish to avail the Offer for Sale facility provided by the Exchange for offering shares based on the above SEBI guideline. I/ We, therefore, request you to kindly allow us to use NSE screen based facilities and oblige. Please find attached details regarding Offer for Sale as enclosed in Annexure </w:t>
      </w:r>
      <w:r>
        <w:rPr>
          <w:color w:val="000000"/>
          <w:lang w:val="en-IN" w:eastAsia="en-IN"/>
        </w:rPr>
        <w:t>I</w:t>
      </w:r>
      <w:r w:rsidRPr="00774EB7">
        <w:rPr>
          <w:color w:val="000000"/>
          <w:lang w:val="en-IN" w:eastAsia="en-IN"/>
        </w:rPr>
        <w:t>.</w:t>
      </w:r>
    </w:p>
    <w:p w:rsidR="00F30DF8" w:rsidRPr="00CD3768"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lastRenderedPageBreak/>
        <w:t xml:space="preserve">I/We shall undertake to comply with all terms and condition of Offer for Sale (OFS) scheme mentioned in the Exchange Circular ____________ dated ________ and any other circular issued by the Exchange </w:t>
      </w:r>
      <w:r w:rsidRPr="00A345A7">
        <w:rPr>
          <w:color w:val="000000"/>
          <w:lang w:val="en-IN" w:eastAsia="en-IN"/>
        </w:rPr>
        <w:t>or SEBI in this</w:t>
      </w:r>
      <w:r w:rsidRPr="00CD3768">
        <w:rPr>
          <w:color w:val="000000"/>
          <w:lang w:val="en-IN" w:eastAsia="en-IN"/>
        </w:rPr>
        <w:t xml:space="preserve"> regards regard from time to time.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I/We shall ensure compliance with the requirements specified in the above SEBI circular and such other requirements as may be specified from time to time by Securities and Exchange Board of India (SEBI)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For providing the above mentioned services, we shall pay a sum of </w:t>
      </w:r>
      <w:proofErr w:type="spellStart"/>
      <w:r w:rsidRPr="00774EB7">
        <w:rPr>
          <w:color w:val="000000"/>
          <w:lang w:val="en-IN" w:eastAsia="en-IN"/>
        </w:rPr>
        <w:t>Rs</w:t>
      </w:r>
      <w:proofErr w:type="spellEnd"/>
      <w:r w:rsidRPr="00774EB7">
        <w:rPr>
          <w:color w:val="000000"/>
          <w:lang w:val="en-IN" w:eastAsia="en-IN"/>
        </w:rPr>
        <w:t>. _____________in advance to NSE.</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I/We shall execute, sign, and subscribe, to such documents, papers, agreements, covenants, bonds and/or undertakings as may be required by NSEIL from time to time.</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Thanking you.</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Yours faithfully</w:t>
      </w:r>
    </w:p>
    <w:p w:rsidR="00F30DF8" w:rsidRPr="00774EB7" w:rsidRDefault="00F30DF8" w:rsidP="00F30DF8">
      <w:pPr>
        <w:tabs>
          <w:tab w:val="left" w:pos="-2430"/>
        </w:tabs>
        <w:spacing w:after="200" w:line="360" w:lineRule="auto"/>
        <w:ind w:right="29"/>
        <w:jc w:val="both"/>
        <w:rPr>
          <w:color w:val="000000"/>
          <w:lang w:val="en-IN" w:eastAsia="en-IN"/>
        </w:rPr>
      </w:pPr>
    </w:p>
    <w:p w:rsidR="00F30DF8" w:rsidRPr="004A7902" w:rsidRDefault="00F30DF8" w:rsidP="00F30DF8">
      <w:pPr>
        <w:tabs>
          <w:tab w:val="left" w:pos="-2430"/>
        </w:tabs>
        <w:spacing w:after="200" w:line="360" w:lineRule="auto"/>
        <w:ind w:right="29"/>
        <w:jc w:val="both"/>
        <w:rPr>
          <w:b/>
          <w:snapToGrid w:val="0"/>
          <w:color w:val="000000"/>
          <w:u w:val="single"/>
        </w:rPr>
      </w:pPr>
      <w:r w:rsidRPr="00774EB7">
        <w:rPr>
          <w:color w:val="000000"/>
          <w:lang w:val="en-IN" w:eastAsia="en-IN"/>
        </w:rPr>
        <w:t>For (name of the issuer)</w:t>
      </w:r>
    </w:p>
    <w:p w:rsidR="00F30DF8" w:rsidRDefault="00F30DF8" w:rsidP="00F30DF8"/>
    <w:p w:rsidR="00FE5953" w:rsidRDefault="00FE5953"/>
    <w:sectPr w:rsidR="00FE59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F8"/>
    <w:rsid w:val="00F30DF8"/>
    <w:rsid w:val="00FE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NSE</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Binoy Yohannan</dc:creator>
  <cp:lastModifiedBy>Binoy Yohannan</cp:lastModifiedBy>
  <cp:revision>1</cp:revision>
  <dcterms:created xsi:type="dcterms:W3CDTF">2014-09-02T12:46:00Z</dcterms:created>
  <dcterms:modified xsi:type="dcterms:W3CDTF">2014-09-02T12:47:00Z</dcterms:modified>
</cp:coreProperties>
</file>